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DE053A" w:rsidRPr="00155731" w:rsidRDefault="00665326" w:rsidP="007D2E1B">
      <w:pPr>
        <w:framePr w:w="9695" w:hSpace="187" w:vSpace="187" w:wrap="notBeside" w:vAnchor="text" w:hAnchor="page" w:xAlign="center" w:y="7"/>
        <w:jc w:val="center"/>
        <w:rPr>
          <w:color w:val="000000" w:themeColor="text1"/>
          <w:sz w:val="48"/>
          <w:szCs w:val="48"/>
          <w:lang w:val="en-AU"/>
        </w:rPr>
      </w:pPr>
      <w:r w:rsidRPr="00605885">
        <w:rPr>
          <w:color w:val="000000" w:themeColor="text1"/>
          <w:sz w:val="48"/>
          <w:szCs w:val="48"/>
          <w:lang w:val="en-AU"/>
        </w:rPr>
        <w:fldChar w:fldCharType="begin"/>
      </w:r>
      <w:r w:rsidRPr="00605885">
        <w:rPr>
          <w:color w:val="000000" w:themeColor="text1"/>
          <w:sz w:val="48"/>
          <w:szCs w:val="48"/>
          <w:lang w:val="en-AU"/>
        </w:rPr>
        <w:instrText xml:space="preserve"> HYPERLINK "http://ieeexplore.ieee.org/xpl/articleDetails.jsp?arnumber=6652184&amp;queryText=Plug-In+Hybrid+Electric+Vehicles+&amp;newsearch=true&amp;searchField=Search_All" </w:instrText>
      </w:r>
      <w:r w:rsidRPr="00605885">
        <w:rPr>
          <w:color w:val="000000" w:themeColor="text1"/>
          <w:sz w:val="48"/>
          <w:szCs w:val="48"/>
          <w:lang w:val="en-AU"/>
        </w:rPr>
        <w:fldChar w:fldCharType="separate"/>
      </w:r>
      <w:r w:rsidR="007D2E1B">
        <w:rPr>
          <w:rStyle w:val="Hyperlink"/>
          <w:color w:val="000000" w:themeColor="text1"/>
          <w:sz w:val="48"/>
          <w:szCs w:val="48"/>
          <w:u w:val="none"/>
          <w:lang w:val="en-AU"/>
        </w:rPr>
        <w:t>Investigating</w:t>
      </w:r>
      <w:r w:rsidR="00605885" w:rsidRPr="00605885">
        <w:rPr>
          <w:rStyle w:val="Hyperlink"/>
          <w:color w:val="000000" w:themeColor="text1"/>
          <w:sz w:val="48"/>
          <w:szCs w:val="48"/>
          <w:u w:val="none"/>
          <w:lang w:val="en-AU"/>
        </w:rPr>
        <w:t xml:space="preserve"> </w:t>
      </w:r>
      <w:r w:rsidR="007D2E1B">
        <w:rPr>
          <w:color w:val="000000" w:themeColor="text1"/>
          <w:sz w:val="48"/>
          <w:szCs w:val="48"/>
        </w:rPr>
        <w:t>the Impacts</w:t>
      </w:r>
      <w:r w:rsidR="00435905" w:rsidRPr="00605885">
        <w:rPr>
          <w:rStyle w:val="Hyperlink"/>
          <w:color w:val="000000" w:themeColor="text1"/>
          <w:sz w:val="48"/>
          <w:szCs w:val="48"/>
          <w:u w:val="none"/>
          <w:lang w:val="en-AU"/>
        </w:rPr>
        <w:t xml:space="preserve"> </w:t>
      </w:r>
      <w:r w:rsidR="00155731">
        <w:rPr>
          <w:rStyle w:val="Hyperlink"/>
          <w:color w:val="000000" w:themeColor="text1"/>
          <w:sz w:val="48"/>
          <w:szCs w:val="48"/>
          <w:u w:val="none"/>
          <w:lang w:val="en-AU"/>
        </w:rPr>
        <w:t>of Plug</w:t>
      </w:r>
      <w:r w:rsidR="00605885" w:rsidRPr="00605885">
        <w:rPr>
          <w:rStyle w:val="Hyperlink"/>
          <w:color w:val="000000" w:themeColor="text1"/>
          <w:sz w:val="48"/>
          <w:szCs w:val="48"/>
          <w:u w:val="none"/>
          <w:lang w:val="en-AU"/>
        </w:rPr>
        <w:t>-</w:t>
      </w:r>
      <w:r w:rsidR="00605885">
        <w:rPr>
          <w:rStyle w:val="Hyperlink"/>
          <w:color w:val="000000" w:themeColor="text1"/>
          <w:sz w:val="48"/>
          <w:szCs w:val="48"/>
          <w:u w:val="none"/>
          <w:lang w:val="en-AU"/>
        </w:rPr>
        <w:t>i</w:t>
      </w:r>
      <w:r w:rsidR="00605885" w:rsidRPr="00605885">
        <w:rPr>
          <w:rStyle w:val="Hyperlink"/>
          <w:color w:val="000000" w:themeColor="text1"/>
          <w:sz w:val="48"/>
          <w:szCs w:val="48"/>
          <w:u w:val="none"/>
          <w:lang w:val="en-AU"/>
        </w:rPr>
        <w:t>n Hybrid Electric Vehicles</w:t>
      </w:r>
      <w:r w:rsidRPr="00605885">
        <w:rPr>
          <w:color w:val="000000" w:themeColor="text1"/>
          <w:sz w:val="48"/>
          <w:szCs w:val="48"/>
        </w:rPr>
        <w:fldChar w:fldCharType="end"/>
      </w:r>
      <w:r w:rsidR="00C66146">
        <w:rPr>
          <w:color w:val="000000" w:themeColor="text1"/>
          <w:sz w:val="48"/>
          <w:szCs w:val="48"/>
        </w:rPr>
        <w:t xml:space="preserve"> </w:t>
      </w:r>
      <w:r w:rsidR="00155731">
        <w:rPr>
          <w:color w:val="000000" w:themeColor="text1"/>
          <w:sz w:val="48"/>
          <w:szCs w:val="48"/>
        </w:rPr>
        <w:t xml:space="preserve">on Distribution </w:t>
      </w:r>
      <w:r w:rsidR="000C5679">
        <w:rPr>
          <w:color w:val="000000" w:themeColor="text1"/>
          <w:sz w:val="48"/>
          <w:szCs w:val="48"/>
        </w:rPr>
        <w:t>N</w:t>
      </w:r>
      <w:r w:rsidR="00155731">
        <w:rPr>
          <w:color w:val="000000" w:themeColor="text1"/>
          <w:sz w:val="48"/>
          <w:szCs w:val="48"/>
        </w:rPr>
        <w:t>etwork</w:t>
      </w:r>
      <w:r w:rsidR="007D2E1B">
        <w:rPr>
          <w:color w:val="000000" w:themeColor="text1"/>
          <w:sz w:val="48"/>
          <w:szCs w:val="48"/>
        </w:rPr>
        <w:t>s</w:t>
      </w:r>
      <w:r w:rsidR="00155731">
        <w:rPr>
          <w:color w:val="000000" w:themeColor="text1"/>
          <w:sz w:val="48"/>
          <w:szCs w:val="48"/>
        </w:rPr>
        <w:t xml:space="preserve"> with Real Time Pricing</w:t>
      </w:r>
    </w:p>
    <w:p w:rsidR="00605885" w:rsidRPr="0086796B" w:rsidRDefault="00E555E2" w:rsidP="007D2E1B">
      <w:pPr>
        <w:pStyle w:val="Authors"/>
        <w:framePr w:h="581" w:hRule="exact" w:wrap="notBeside" w:x="1599" w:y="1855"/>
        <w:rPr>
          <w:sz w:val="20"/>
          <w:szCs w:val="20"/>
        </w:rPr>
      </w:pPr>
      <w:proofErr w:type="spellStart"/>
      <w:r w:rsidRPr="00E555E2">
        <w:rPr>
          <w:sz w:val="20"/>
          <w:szCs w:val="20"/>
        </w:rPr>
        <w:t>Alireza</w:t>
      </w:r>
      <w:proofErr w:type="spellEnd"/>
      <w:r w:rsidRPr="00E555E2">
        <w:rPr>
          <w:sz w:val="20"/>
          <w:szCs w:val="20"/>
        </w:rPr>
        <w:t xml:space="preserve"> </w:t>
      </w:r>
      <w:proofErr w:type="spellStart"/>
      <w:r w:rsidRPr="00E555E2">
        <w:rPr>
          <w:sz w:val="20"/>
          <w:szCs w:val="20"/>
        </w:rPr>
        <w:t>Saffarian</w:t>
      </w:r>
      <w:proofErr w:type="spellEnd"/>
      <w:r>
        <w:rPr>
          <w:sz w:val="20"/>
          <w:szCs w:val="20"/>
        </w:rPr>
        <w:t xml:space="preserve">, </w:t>
      </w:r>
      <w:proofErr w:type="spellStart"/>
      <w:r w:rsidR="00F25954">
        <w:rPr>
          <w:sz w:val="20"/>
          <w:szCs w:val="20"/>
        </w:rPr>
        <w:t>Seyyed</w:t>
      </w:r>
      <w:proofErr w:type="spellEnd"/>
      <w:r w:rsidR="00F25954">
        <w:rPr>
          <w:sz w:val="20"/>
          <w:szCs w:val="20"/>
        </w:rPr>
        <w:t xml:space="preserve"> </w:t>
      </w:r>
      <w:proofErr w:type="spellStart"/>
      <w:r w:rsidR="00F25954">
        <w:rPr>
          <w:sz w:val="20"/>
          <w:szCs w:val="20"/>
        </w:rPr>
        <w:t>Ehsan</w:t>
      </w:r>
      <w:proofErr w:type="spellEnd"/>
      <w:r w:rsidR="00F25954">
        <w:rPr>
          <w:sz w:val="20"/>
          <w:szCs w:val="20"/>
        </w:rPr>
        <w:t xml:space="preserve"> </w:t>
      </w:r>
      <w:proofErr w:type="spellStart"/>
      <w:r w:rsidR="00F25954">
        <w:rPr>
          <w:sz w:val="20"/>
          <w:szCs w:val="20"/>
        </w:rPr>
        <w:t>B</w:t>
      </w:r>
      <w:r w:rsidR="00155731">
        <w:rPr>
          <w:sz w:val="20"/>
          <w:szCs w:val="20"/>
        </w:rPr>
        <w:t>agheri</w:t>
      </w:r>
      <w:proofErr w:type="spellEnd"/>
      <w:r w:rsidR="00155731">
        <w:rPr>
          <w:sz w:val="20"/>
          <w:szCs w:val="20"/>
        </w:rPr>
        <w:t>,</w:t>
      </w:r>
      <w:r>
        <w:rPr>
          <w:sz w:val="20"/>
          <w:szCs w:val="20"/>
        </w:rPr>
        <w:t xml:space="preserve"> </w:t>
      </w:r>
      <w:r w:rsidRPr="00E555E2">
        <w:rPr>
          <w:sz w:val="20"/>
          <w:szCs w:val="20"/>
        </w:rPr>
        <w:t>and</w:t>
      </w:r>
      <w:r w:rsidR="00421112">
        <w:rPr>
          <w:sz w:val="20"/>
          <w:szCs w:val="20"/>
        </w:rPr>
        <w:t xml:space="preserve"> </w:t>
      </w:r>
      <w:proofErr w:type="spellStart"/>
      <w:r w:rsidR="00421112">
        <w:rPr>
          <w:sz w:val="20"/>
          <w:szCs w:val="20"/>
        </w:rPr>
        <w:t>Mahmood</w:t>
      </w:r>
      <w:proofErr w:type="spellEnd"/>
      <w:r w:rsidR="00421112">
        <w:rPr>
          <w:sz w:val="20"/>
          <w:szCs w:val="20"/>
        </w:rPr>
        <w:t xml:space="preserve"> </w:t>
      </w:r>
      <w:proofErr w:type="spellStart"/>
      <w:r w:rsidR="00421112">
        <w:rPr>
          <w:sz w:val="20"/>
          <w:szCs w:val="20"/>
        </w:rPr>
        <w:t>J</w:t>
      </w:r>
      <w:r w:rsidR="00421112" w:rsidRPr="00E555E2">
        <w:rPr>
          <w:sz w:val="20"/>
          <w:szCs w:val="20"/>
        </w:rPr>
        <w:t>oorabian</w:t>
      </w:r>
      <w:proofErr w:type="spellEnd"/>
      <w:r w:rsidRPr="00E555E2">
        <w:rPr>
          <w:sz w:val="20"/>
          <w:szCs w:val="20"/>
        </w:rPr>
        <w:t xml:space="preserve"> </w:t>
      </w:r>
    </w:p>
    <w:p w:rsidR="00E97402" w:rsidRDefault="00937EF9" w:rsidP="007307A6">
      <w:pPr>
        <w:jc w:val="both"/>
        <w:rPr>
          <w:rFonts w:ascii="Times-Bold" w:hAnsi="Times-Bold"/>
          <w:b/>
          <w:bCs/>
          <w:color w:val="000000"/>
        </w:rPr>
      </w:pPr>
      <w:r w:rsidRPr="00937EF9">
        <w:rPr>
          <w:bCs/>
          <w:i/>
          <w:iCs/>
        </w:rPr>
        <w:t>Abstract—</w:t>
      </w:r>
      <w:proofErr w:type="gramStart"/>
      <w:r w:rsidR="000F6C20">
        <w:rPr>
          <w:rFonts w:ascii="Times-Bold" w:hAnsi="Times-Bold"/>
          <w:b/>
          <w:bCs/>
          <w:color w:val="000000"/>
        </w:rPr>
        <w:t>D</w:t>
      </w:r>
      <w:r w:rsidR="0031074E">
        <w:rPr>
          <w:rFonts w:ascii="Times-Bold" w:hAnsi="Times-Bold"/>
          <w:b/>
          <w:bCs/>
          <w:color w:val="000000"/>
        </w:rPr>
        <w:t>espite</w:t>
      </w:r>
      <w:proofErr w:type="gramEnd"/>
      <w:r w:rsidR="00EE5A72" w:rsidRPr="00EE5A72">
        <w:rPr>
          <w:rFonts w:ascii="Times-Bold" w:hAnsi="Times-Bold"/>
          <w:b/>
          <w:bCs/>
          <w:color w:val="000000"/>
        </w:rPr>
        <w:t xml:space="preserve"> the aforementioned advantages</w:t>
      </w:r>
      <w:r w:rsidR="00EE5A72">
        <w:rPr>
          <w:rFonts w:ascii="Times-Bold" w:hAnsi="Times-Bold"/>
          <w:b/>
          <w:bCs/>
          <w:color w:val="000000"/>
        </w:rPr>
        <w:t xml:space="preserve"> of </w:t>
      </w:r>
      <w:r w:rsidR="00EE5A72" w:rsidRPr="00EE5A72">
        <w:rPr>
          <w:rFonts w:ascii="Times-Bold" w:hAnsi="Times-Bold"/>
          <w:b/>
          <w:bCs/>
          <w:color w:val="000000"/>
        </w:rPr>
        <w:t xml:space="preserve">PHEVs, the connection of PHEVs to the power network because of stochastic charging performance of PHEVs new challenges will bring for distribution grid such as feeder overloading, and increment of loss. In order to handling the uncertainties related to PHEV charging performances in variant charging frameworks Monte Carlo simulation is used. In this paper, in order to </w:t>
      </w:r>
      <w:r w:rsidR="00637BE6" w:rsidRPr="00EE5A72">
        <w:rPr>
          <w:rFonts w:ascii="Times-Bold" w:hAnsi="Times-Bold"/>
          <w:b/>
          <w:bCs/>
          <w:color w:val="000000"/>
        </w:rPr>
        <w:t>diminish</w:t>
      </w:r>
      <w:r w:rsidR="00EE5A72" w:rsidRPr="00EE5A72">
        <w:rPr>
          <w:rFonts w:ascii="Times-Bold" w:hAnsi="Times-Bold"/>
          <w:b/>
          <w:bCs/>
          <w:color w:val="000000"/>
        </w:rPr>
        <w:t xml:space="preserve"> the negative impact of PHEV charging on performance of distribution network the strategy of demand response (DR) is </w:t>
      </w:r>
      <w:r w:rsidR="00637BE6" w:rsidRPr="00EE5A72">
        <w:rPr>
          <w:rFonts w:ascii="Times-Bold" w:hAnsi="Times-Bold"/>
          <w:b/>
          <w:bCs/>
          <w:color w:val="000000"/>
        </w:rPr>
        <w:t>offered</w:t>
      </w:r>
      <w:r w:rsidR="00EE5A72" w:rsidRPr="00EE5A72">
        <w:rPr>
          <w:rFonts w:ascii="Times-Bold" w:hAnsi="Times-Bold"/>
          <w:b/>
          <w:bCs/>
          <w:color w:val="000000"/>
        </w:rPr>
        <w:t xml:space="preserve">. In the </w:t>
      </w:r>
      <w:r w:rsidR="00637BE6" w:rsidRPr="00EE5A72">
        <w:rPr>
          <w:rFonts w:ascii="Times-Bold" w:hAnsi="Times-Bold"/>
          <w:b/>
          <w:bCs/>
          <w:color w:val="000000"/>
        </w:rPr>
        <w:t>offered</w:t>
      </w:r>
      <w:r w:rsidR="00EE5A72" w:rsidRPr="00EE5A72">
        <w:rPr>
          <w:rFonts w:ascii="Times-Bold" w:hAnsi="Times-Bold"/>
          <w:b/>
          <w:bCs/>
          <w:color w:val="000000"/>
        </w:rPr>
        <w:t xml:space="preserve"> DR methodology, all consumers can determine and control their loads. In fact, in this </w:t>
      </w:r>
      <w:r w:rsidR="00637BE6" w:rsidRPr="00EE5A72">
        <w:rPr>
          <w:rFonts w:ascii="Times-Bold" w:hAnsi="Times-Bold"/>
          <w:b/>
          <w:bCs/>
          <w:color w:val="000000"/>
        </w:rPr>
        <w:t xml:space="preserve">methodology </w:t>
      </w:r>
      <w:r w:rsidR="00EE5A72" w:rsidRPr="00EE5A72">
        <w:rPr>
          <w:rFonts w:ascii="Times-Bold" w:hAnsi="Times-Bold"/>
          <w:b/>
          <w:bCs/>
          <w:color w:val="000000"/>
        </w:rPr>
        <w:t xml:space="preserve">the customer can shift controllable load from peak hours with higher prices to off-peak periods with lower prices. Also, the </w:t>
      </w:r>
      <w:r w:rsidR="00A77742" w:rsidRPr="00EE5A72">
        <w:rPr>
          <w:rFonts w:ascii="Times-Bold" w:hAnsi="Times-Bold"/>
          <w:b/>
          <w:bCs/>
          <w:color w:val="000000"/>
        </w:rPr>
        <w:t>offered</w:t>
      </w:r>
      <w:r w:rsidR="00EE5A72" w:rsidRPr="00EE5A72">
        <w:rPr>
          <w:rFonts w:ascii="Times-Bold" w:hAnsi="Times-Bold"/>
          <w:b/>
          <w:bCs/>
          <w:color w:val="000000"/>
        </w:rPr>
        <w:t xml:space="preserve"> DR </w:t>
      </w:r>
      <w:r w:rsidR="00A77742" w:rsidRPr="00EE5A72">
        <w:rPr>
          <w:rFonts w:ascii="Times-Bold" w:hAnsi="Times-Bold"/>
          <w:b/>
          <w:bCs/>
          <w:color w:val="000000"/>
        </w:rPr>
        <w:t xml:space="preserve">methodology </w:t>
      </w:r>
      <w:r w:rsidR="00EE5A72" w:rsidRPr="00EE5A72">
        <w:rPr>
          <w:rFonts w:ascii="Times-Bold" w:hAnsi="Times-Bold"/>
          <w:b/>
          <w:bCs/>
          <w:color w:val="000000"/>
        </w:rPr>
        <w:t xml:space="preserve">can </w:t>
      </w:r>
      <w:r w:rsidR="0057631F" w:rsidRPr="00EE5A72">
        <w:rPr>
          <w:rFonts w:ascii="Times-Bold" w:hAnsi="Times-Bold"/>
          <w:b/>
          <w:bCs/>
          <w:color w:val="000000"/>
        </w:rPr>
        <w:t>fulfill</w:t>
      </w:r>
      <w:r w:rsidR="00EE5A72" w:rsidRPr="00EE5A72">
        <w:rPr>
          <w:rFonts w:ascii="Times-Bold" w:hAnsi="Times-Bold"/>
          <w:b/>
          <w:bCs/>
          <w:color w:val="000000"/>
        </w:rPr>
        <w:t xml:space="preserve"> the function </w:t>
      </w:r>
      <w:r w:rsidR="0057631F">
        <w:rPr>
          <w:rFonts w:ascii="Times-Bold" w:hAnsi="Times-Bold"/>
          <w:b/>
          <w:bCs/>
          <w:color w:val="000000"/>
        </w:rPr>
        <w:t>of reducing peak with regard to variant</w:t>
      </w:r>
      <w:r w:rsidR="00EE5A72" w:rsidRPr="00EE5A72">
        <w:rPr>
          <w:rFonts w:ascii="Times-Bold" w:hAnsi="Times-Bold"/>
          <w:b/>
          <w:bCs/>
          <w:color w:val="000000"/>
        </w:rPr>
        <w:t xml:space="preserve"> PHEV penetration while preserving consumer comfort levels. For performing DR programs, a real time </w:t>
      </w:r>
      <w:r w:rsidR="0057631F" w:rsidRPr="00EE5A72">
        <w:rPr>
          <w:rFonts w:ascii="Times-Bold" w:hAnsi="Times-Bold"/>
          <w:b/>
          <w:bCs/>
          <w:color w:val="000000"/>
        </w:rPr>
        <w:t>pricing</w:t>
      </w:r>
      <w:r w:rsidR="0057631F">
        <w:rPr>
          <w:rFonts w:ascii="Times-Bold" w:hAnsi="Times-Bold"/>
          <w:b/>
          <w:bCs/>
          <w:color w:val="000000"/>
        </w:rPr>
        <w:t xml:space="preserve"> (</w:t>
      </w:r>
      <w:smartTag w:uri="urn:schemas-microsoft-com:office:smarttags" w:element="stockticker">
        <w:r w:rsidR="0057631F">
          <w:rPr>
            <w:rFonts w:ascii="Times-Bold" w:hAnsi="Times-Bold"/>
            <w:b/>
            <w:bCs/>
            <w:color w:val="000000"/>
          </w:rPr>
          <w:t>RTP</w:t>
        </w:r>
      </w:smartTag>
      <w:r w:rsidR="0057631F">
        <w:rPr>
          <w:rFonts w:ascii="Times-Bold" w:hAnsi="Times-Bold"/>
          <w:b/>
          <w:bCs/>
          <w:color w:val="000000"/>
        </w:rPr>
        <w:t>)</w:t>
      </w:r>
      <w:r w:rsidR="00EE5A72" w:rsidRPr="00EE5A72">
        <w:rPr>
          <w:rFonts w:ascii="Times-Bold" w:hAnsi="Times-Bold"/>
          <w:b/>
          <w:bCs/>
          <w:color w:val="000000"/>
        </w:rPr>
        <w:t xml:space="preserve"> model is used to </w:t>
      </w:r>
      <w:r w:rsidR="00175FAB">
        <w:rPr>
          <w:rFonts w:ascii="Times-Bold" w:hAnsi="Times-Bold"/>
          <w:b/>
          <w:bCs/>
          <w:color w:val="000000"/>
        </w:rPr>
        <w:t>investigate</w:t>
      </w:r>
      <w:r w:rsidR="00EE5A72" w:rsidRPr="00EE5A72">
        <w:rPr>
          <w:rFonts w:ascii="Times-Bold" w:hAnsi="Times-Bold"/>
          <w:b/>
          <w:bCs/>
          <w:color w:val="000000"/>
        </w:rPr>
        <w:t xml:space="preserve"> the impacts of PHEVs charging on distribution network operations considering a 33-node test feeder with 11.3%, 35%, and 45% PHEV penetrations in residential loads. Obtained results verify the efficacy of proposed </w:t>
      </w:r>
      <w:r w:rsidR="00EE5A72">
        <w:rPr>
          <w:rFonts w:ascii="Times-Bold" w:hAnsi="Times-Bold"/>
          <w:b/>
          <w:bCs/>
          <w:color w:val="000000"/>
        </w:rPr>
        <w:t xml:space="preserve">DR </w:t>
      </w:r>
      <w:r w:rsidR="00EE5A72" w:rsidRPr="00EE5A72">
        <w:rPr>
          <w:rFonts w:ascii="Times-Bold" w:hAnsi="Times-Bold"/>
          <w:b/>
          <w:bCs/>
          <w:color w:val="000000"/>
        </w:rPr>
        <w:t>program (</w:t>
      </w:r>
      <w:r w:rsidR="0057631F" w:rsidRPr="00EE5A72">
        <w:rPr>
          <w:rFonts w:ascii="Times-Bold" w:hAnsi="Times-Bold"/>
          <w:b/>
          <w:bCs/>
          <w:color w:val="000000"/>
        </w:rPr>
        <w:t>i.e.</w:t>
      </w:r>
      <w:r w:rsidR="00EE5A72" w:rsidRPr="00EE5A72">
        <w:rPr>
          <w:rFonts w:ascii="Times-Bold" w:hAnsi="Times-Bold"/>
          <w:b/>
          <w:bCs/>
          <w:color w:val="000000"/>
        </w:rPr>
        <w:t xml:space="preserve"> </w:t>
      </w:r>
      <w:smartTag w:uri="urn:schemas-microsoft-com:office:smarttags" w:element="stockticker">
        <w:r w:rsidR="00EE5A72" w:rsidRPr="00EE5A72">
          <w:rPr>
            <w:rFonts w:ascii="Times-Bold" w:hAnsi="Times-Bold"/>
            <w:b/>
            <w:bCs/>
            <w:color w:val="000000"/>
          </w:rPr>
          <w:t>RTP</w:t>
        </w:r>
      </w:smartTag>
      <w:r w:rsidR="00EE5A72" w:rsidRPr="00EE5A72">
        <w:rPr>
          <w:rFonts w:ascii="Times-Bold" w:hAnsi="Times-Bold"/>
          <w:b/>
          <w:bCs/>
          <w:color w:val="000000"/>
        </w:rPr>
        <w:t xml:space="preserve">) to </w:t>
      </w:r>
      <w:r w:rsidR="000B1BB1" w:rsidRPr="000B1BB1">
        <w:rPr>
          <w:rFonts w:ascii="Times-Bold" w:hAnsi="Times-Bold"/>
          <w:b/>
          <w:bCs/>
          <w:color w:val="000000"/>
        </w:rPr>
        <w:t xml:space="preserve">ameliorate </w:t>
      </w:r>
      <w:r w:rsidR="00EE5A72" w:rsidRPr="00EE5A72">
        <w:rPr>
          <w:rFonts w:ascii="Times-Bold" w:hAnsi="Times-Bold"/>
          <w:b/>
          <w:bCs/>
          <w:color w:val="000000"/>
        </w:rPr>
        <w:t>the system Performance considering PHEV charging loads.</w:t>
      </w:r>
      <w:r w:rsidR="007307A6">
        <w:rPr>
          <w:rFonts w:ascii="Times-Bold" w:hAnsi="Times-Bold"/>
          <w:b/>
          <w:bCs/>
          <w:color w:val="000000"/>
        </w:rPr>
        <w:t xml:space="preserve"> </w:t>
      </w:r>
    </w:p>
    <w:p w:rsidR="004D1F8A" w:rsidRPr="004D1F8A" w:rsidRDefault="004D1F8A" w:rsidP="004D1F8A">
      <w:pPr>
        <w:jc w:val="both"/>
        <w:rPr>
          <w:rFonts w:ascii="Times-Bold" w:hAnsi="Times-Bold"/>
          <w:b/>
          <w:bCs/>
          <w:color w:val="000000"/>
        </w:rPr>
      </w:pPr>
    </w:p>
    <w:p w:rsidR="00E97402" w:rsidRDefault="00E97402" w:rsidP="0097793B">
      <w:pPr>
        <w:pStyle w:val="IndexTerms"/>
        <w:rPr>
          <w:bCs w:val="0"/>
          <w:rtl/>
        </w:rPr>
      </w:pPr>
      <w:bookmarkStart w:id="1" w:name="PointTmp"/>
      <w:r>
        <w:rPr>
          <w:i/>
          <w:iCs/>
        </w:rPr>
        <w:t>Index Terms</w:t>
      </w:r>
      <w:r>
        <w:t>—</w:t>
      </w:r>
      <w:r w:rsidR="004D1F8A">
        <w:t>Plug-in hybrid electric vehicles (</w:t>
      </w:r>
      <w:r w:rsidR="007307A6">
        <w:rPr>
          <w:bCs w:val="0"/>
          <w:caps/>
        </w:rPr>
        <w:t>PHE</w:t>
      </w:r>
      <w:r w:rsidR="007307A6" w:rsidRPr="007307A6">
        <w:rPr>
          <w:bCs w:val="0"/>
          <w:caps/>
        </w:rPr>
        <w:t>V</w:t>
      </w:r>
      <w:r w:rsidR="007307A6" w:rsidRPr="007307A6">
        <w:rPr>
          <w:rFonts w:ascii="Times-Bold" w:hAnsi="Times-Bold"/>
          <w:bCs w:val="0"/>
          <w:color w:val="000000"/>
        </w:rPr>
        <w:t>s</w:t>
      </w:r>
      <w:r w:rsidR="004D1F8A">
        <w:rPr>
          <w:bCs w:val="0"/>
          <w:caps/>
        </w:rPr>
        <w:t>)</w:t>
      </w:r>
      <w:r w:rsidR="00DE053A" w:rsidRPr="00DE053A">
        <w:t xml:space="preserve">, </w:t>
      </w:r>
      <w:r w:rsidR="00251DEC">
        <w:rPr>
          <w:bCs w:val="0"/>
        </w:rPr>
        <w:t>D</w:t>
      </w:r>
      <w:r w:rsidR="00251DEC" w:rsidRPr="00251DEC">
        <w:rPr>
          <w:bCs w:val="0"/>
        </w:rPr>
        <w:t>emand Response</w:t>
      </w:r>
      <w:r w:rsidR="00251DEC" w:rsidRPr="00DE053A">
        <w:t xml:space="preserve">, </w:t>
      </w:r>
      <w:r w:rsidR="00251DEC" w:rsidRPr="00937EF9">
        <w:rPr>
          <w:bCs w:val="0"/>
        </w:rPr>
        <w:t>Distribution Losses</w:t>
      </w:r>
      <w:r w:rsidR="00251DEC">
        <w:t>,</w:t>
      </w:r>
      <w:r w:rsidR="00251DEC" w:rsidRPr="00DE053A">
        <w:t xml:space="preserve"> </w:t>
      </w:r>
      <w:r w:rsidR="00251DEC" w:rsidRPr="00A620CA">
        <w:rPr>
          <w:bCs w:val="0"/>
        </w:rPr>
        <w:t>Peak to Average Ratio</w:t>
      </w:r>
      <w:r w:rsidR="00C413C5">
        <w:rPr>
          <w:bCs w:val="0"/>
        </w:rPr>
        <w:t xml:space="preserve"> (PAR)</w:t>
      </w:r>
      <w:r w:rsidR="00F64C9A">
        <w:rPr>
          <w:bCs w:val="0"/>
        </w:rPr>
        <w:t>,</w:t>
      </w:r>
      <w:r w:rsidR="00251DEC">
        <w:t xml:space="preserve"> </w:t>
      </w:r>
      <w:r w:rsidR="00251DEC">
        <w:rPr>
          <w:bCs w:val="0"/>
        </w:rPr>
        <w:t>R</w:t>
      </w:r>
      <w:r w:rsidR="00251DEC" w:rsidRPr="00E67159">
        <w:t xml:space="preserve">eal </w:t>
      </w:r>
      <w:r w:rsidR="00251DEC" w:rsidRPr="00E67159">
        <w:rPr>
          <w:bCs w:val="0"/>
        </w:rPr>
        <w:t>Time Pricing</w:t>
      </w:r>
      <w:r w:rsidR="00C413C5">
        <w:rPr>
          <w:bCs w:val="0"/>
        </w:rPr>
        <w:t xml:space="preserve"> (RTP)</w:t>
      </w:r>
      <w:r w:rsidR="004A4A7B">
        <w:rPr>
          <w:bCs w:val="0"/>
        </w:rPr>
        <w:t>.</w:t>
      </w:r>
    </w:p>
    <w:p w:rsidR="00615116" w:rsidRDefault="00615116" w:rsidP="00B0185A">
      <w:pPr>
        <w:rPr>
          <w:lang w:bidi="fa-IR"/>
        </w:rPr>
      </w:pPr>
    </w:p>
    <w:p w:rsidR="00615116" w:rsidRDefault="00615116" w:rsidP="00574EA3">
      <w:pPr>
        <w:ind w:left="1616" w:hanging="1616"/>
        <w:rPr>
          <w:rFonts w:ascii="TimesNewRoman" w:hAnsi="TimesNewRoman" w:cs="TimesNewRoman"/>
        </w:rPr>
      </w:pPr>
      <w:r w:rsidRPr="007068A0">
        <w:rPr>
          <w:position w:val="-12"/>
        </w:rPr>
        <w:object w:dxaOrig="499"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17.3pt" o:ole="">
            <v:imagedata r:id="rId9" o:title=""/>
          </v:shape>
          <o:OLEObject Type="Embed" ProgID="Equation.DSMT4" ShapeID="_x0000_i1025" DrawAspect="Content" ObjectID="_1510652148" r:id="rId10"/>
        </w:object>
      </w:r>
      <w:r w:rsidRPr="007068A0">
        <w:rPr>
          <w:position w:val="-12"/>
        </w:rPr>
        <w:tab/>
      </w:r>
      <w:r w:rsidRPr="007068A0">
        <w:rPr>
          <w:position w:val="-12"/>
        </w:rPr>
        <w:tab/>
      </w:r>
      <w:r w:rsidRPr="007068A0">
        <w:rPr>
          <w:rFonts w:ascii="TimesNewRoman" w:hAnsi="TimesNewRoman"/>
          <w:color w:val="000000"/>
        </w:rPr>
        <w:t xml:space="preserve">Incentive of </w:t>
      </w:r>
      <w:r w:rsidR="005E5A5A" w:rsidRPr="007068A0">
        <w:rPr>
          <w:rFonts w:ascii="TimesNewRoman" w:hAnsi="TimesNewRoman"/>
          <w:color w:val="000000"/>
        </w:rPr>
        <w:t>demand response programs</w:t>
      </w:r>
      <w:r w:rsidRPr="007068A0">
        <w:rPr>
          <w:rFonts w:ascii="TimesNewRoman" w:hAnsi="TimesNewRoman"/>
          <w:color w:val="000000"/>
        </w:rPr>
        <w:t xml:space="preserve"> in </w:t>
      </w:r>
      <w:r w:rsidR="00574EA3" w:rsidRPr="00424B95">
        <w:rPr>
          <w:position w:val="-6"/>
        </w:rPr>
        <w:object w:dxaOrig="300" w:dyaOrig="260">
          <v:shape id="_x0000_i1026" type="#_x0000_t75" style="width:15pt;height:12.65pt" o:ole="">
            <v:imagedata r:id="rId11" o:title=""/>
          </v:shape>
          <o:OLEObject Type="Embed" ProgID="Equation.DSMT4" ShapeID="_x0000_i1026" DrawAspect="Content" ObjectID="_1510652149" r:id="rId12"/>
        </w:object>
      </w:r>
      <w:r w:rsidR="00424B95" w:rsidRPr="007068A0">
        <w:t>period</w:t>
      </w:r>
      <w:r w:rsidR="00424B95">
        <w:t>.</w:t>
      </w:r>
    </w:p>
    <w:p w:rsidR="00615116" w:rsidRDefault="00615116" w:rsidP="00574EA3">
      <w:pPr>
        <w:ind w:left="1616" w:hanging="1616"/>
      </w:pPr>
      <w:r w:rsidRPr="007068A0">
        <w:rPr>
          <w:position w:val="-12"/>
        </w:rPr>
        <w:object w:dxaOrig="580" w:dyaOrig="340">
          <v:shape id="_x0000_i1027" type="#_x0000_t75" style="width:28.8pt;height:17.3pt" o:ole="">
            <v:imagedata r:id="rId13" o:title=""/>
          </v:shape>
          <o:OLEObject Type="Embed" ProgID="Equation.DSMT4" ShapeID="_x0000_i1027" DrawAspect="Content" ObjectID="_1510652150" r:id="rId14"/>
        </w:object>
      </w:r>
      <w:r w:rsidRPr="007068A0">
        <w:rPr>
          <w:position w:val="-12"/>
        </w:rPr>
        <w:tab/>
      </w:r>
      <w:proofErr w:type="gramStart"/>
      <w:r w:rsidR="007068A0" w:rsidRPr="007068A0">
        <w:t>C</w:t>
      </w:r>
      <w:r w:rsidRPr="007068A0">
        <w:t xml:space="preserve">ustomer’s income at nominal value of demand for the </w:t>
      </w:r>
      <w:r w:rsidR="00574EA3" w:rsidRPr="00424B95">
        <w:rPr>
          <w:position w:val="-6"/>
        </w:rPr>
        <w:object w:dxaOrig="300" w:dyaOrig="260">
          <v:shape id="_x0000_i1028" type="#_x0000_t75" style="width:15pt;height:12.65pt" o:ole="">
            <v:imagedata r:id="rId11" o:title=""/>
          </v:shape>
          <o:OLEObject Type="Embed" ProgID="Equation.DSMT4" ShapeID="_x0000_i1028" DrawAspect="Content" ObjectID="_1510652151" r:id="rId15"/>
        </w:object>
      </w:r>
      <w:r w:rsidRPr="007068A0">
        <w:t>period</w:t>
      </w:r>
      <w:r w:rsidR="00CB5762">
        <w:t>.</w:t>
      </w:r>
      <w:proofErr w:type="gramEnd"/>
    </w:p>
    <w:p w:rsidR="00615116" w:rsidRDefault="00615116" w:rsidP="00CB5762">
      <w:r w:rsidRPr="00546139">
        <w:rPr>
          <w:position w:val="-12"/>
        </w:rPr>
        <w:object w:dxaOrig="540" w:dyaOrig="320">
          <v:shape id="_x0000_i1029" type="#_x0000_t75" style="width:27.05pt;height:16.7pt" o:ole="">
            <v:imagedata r:id="rId16" o:title=""/>
          </v:shape>
          <o:OLEObject Type="Embed" ProgID="Equation.DSMT4" ShapeID="_x0000_i1029" DrawAspect="Content" ObjectID="_1510652152" r:id="rId17"/>
        </w:object>
      </w:r>
      <w:r>
        <w:rPr>
          <w:position w:val="-12"/>
        </w:rPr>
        <w:tab/>
      </w:r>
      <w:r>
        <w:rPr>
          <w:position w:val="-12"/>
        </w:rPr>
        <w:tab/>
      </w:r>
      <w:r>
        <w:rPr>
          <w:position w:val="-12"/>
        </w:rPr>
        <w:tab/>
      </w:r>
      <w:r>
        <w:rPr>
          <w:position w:val="-12"/>
        </w:rPr>
        <w:tab/>
      </w:r>
      <w:r w:rsidR="00BC5962">
        <w:rPr>
          <w:position w:val="-12"/>
        </w:rPr>
        <w:tab/>
      </w:r>
      <w:r w:rsidR="00BC5962">
        <w:rPr>
          <w:position w:val="-12"/>
        </w:rPr>
        <w:tab/>
      </w:r>
      <w:proofErr w:type="gramStart"/>
      <w:r w:rsidR="00CB5762">
        <w:t>C</w:t>
      </w:r>
      <w:r w:rsidRPr="002B1030">
        <w:t xml:space="preserve">apacity of </w:t>
      </w:r>
      <w:r w:rsidR="00CB5762" w:rsidRPr="002B1030">
        <w:t xml:space="preserve">PHEV </w:t>
      </w:r>
      <w:r w:rsidRPr="002B1030">
        <w:t xml:space="preserve">battery </w:t>
      </w:r>
      <w:r w:rsidR="00DA2CE6">
        <w:t>(kW)</w:t>
      </w:r>
      <w:r w:rsidR="00CB5762">
        <w:t>.</w:t>
      </w:r>
      <w:proofErr w:type="gramEnd"/>
    </w:p>
    <w:p w:rsidR="001578B2" w:rsidRDefault="001578B2" w:rsidP="00424B95">
      <w:pPr>
        <w:ind w:left="1616" w:hanging="1616"/>
        <w:rPr>
          <w:rFonts w:ascii="TimesNewRoman" w:hAnsi="TimesNewRoman"/>
          <w:color w:val="000000"/>
        </w:rPr>
      </w:pPr>
      <w:r w:rsidRPr="00546139">
        <w:rPr>
          <w:position w:val="-12"/>
        </w:rPr>
        <w:object w:dxaOrig="600" w:dyaOrig="340">
          <v:shape id="_x0000_i1030" type="#_x0000_t75" style="width:29.95pt;height:17.3pt" o:ole="">
            <v:imagedata r:id="rId18" o:title=""/>
          </v:shape>
          <o:OLEObject Type="Embed" ProgID="Equation.DSMT4" ShapeID="_x0000_i1030" DrawAspect="Content" ObjectID="_1510652153" r:id="rId19"/>
        </w:object>
      </w:r>
      <w:r>
        <w:rPr>
          <w:position w:val="-12"/>
        </w:rPr>
        <w:tab/>
      </w:r>
      <w:proofErr w:type="gramStart"/>
      <w:r>
        <w:rPr>
          <w:rFonts w:ascii="TimesNewRoman" w:hAnsi="TimesNewRoman"/>
          <w:color w:val="000000"/>
        </w:rPr>
        <w:t xml:space="preserve">Power demand of </w:t>
      </w:r>
      <w:r w:rsidR="00424B95" w:rsidRPr="00424B95">
        <w:rPr>
          <w:position w:val="-6"/>
        </w:rPr>
        <w:object w:dxaOrig="300" w:dyaOrig="260">
          <v:shape id="_x0000_i1031" type="#_x0000_t75" style="width:15pt;height:12.65pt" o:ole="">
            <v:imagedata r:id="rId11" o:title=""/>
          </v:shape>
          <o:OLEObject Type="Embed" ProgID="Equation.DSMT4" ShapeID="_x0000_i1031" DrawAspect="Content" ObjectID="_1510652154" r:id="rId20"/>
        </w:object>
      </w:r>
      <w:r>
        <w:rPr>
          <w:rFonts w:ascii="TimesNewRoman" w:hAnsi="TimesNewRoman"/>
          <w:color w:val="000000"/>
        </w:rPr>
        <w:t xml:space="preserve"> hour </w:t>
      </w:r>
      <w:r w:rsidR="00424B95">
        <w:rPr>
          <w:rFonts w:ascii="TimesNewRoman" w:hAnsi="TimesNewRoman"/>
          <w:color w:val="000000"/>
        </w:rPr>
        <w:t>before</w:t>
      </w:r>
      <w:r w:rsidR="00226897">
        <w:rPr>
          <w:rFonts w:ascii="TimesNewRoman" w:hAnsi="TimesNewRoman"/>
          <w:color w:val="000000"/>
        </w:rPr>
        <w:t>.</w:t>
      </w:r>
      <w:proofErr w:type="gramEnd"/>
      <w:r>
        <w:rPr>
          <w:rFonts w:ascii="TimesNewRoman" w:hAnsi="TimesNewRoman"/>
          <w:color w:val="000000"/>
        </w:rPr>
        <w:br/>
      </w:r>
      <w:proofErr w:type="gramStart"/>
      <w:r>
        <w:rPr>
          <w:rFonts w:ascii="TimesNewRoman" w:hAnsi="TimesNewRoman"/>
          <w:color w:val="000000"/>
        </w:rPr>
        <w:t>implementing</w:t>
      </w:r>
      <w:proofErr w:type="gramEnd"/>
      <w:r>
        <w:rPr>
          <w:rFonts w:ascii="TimesNewRoman" w:hAnsi="TimesNewRoman"/>
          <w:color w:val="000000"/>
        </w:rPr>
        <w:t xml:space="preserve"> </w:t>
      </w:r>
      <w:r w:rsidR="00424B95" w:rsidRPr="007068A0">
        <w:rPr>
          <w:rFonts w:ascii="TimesNewRoman" w:hAnsi="TimesNewRoman"/>
          <w:color w:val="000000"/>
        </w:rPr>
        <w:t>demand response programs</w:t>
      </w:r>
      <w:r>
        <w:rPr>
          <w:rFonts w:ascii="TimesNewRoman" w:hAnsi="TimesNewRoman"/>
          <w:color w:val="000000"/>
        </w:rPr>
        <w:t>.</w:t>
      </w:r>
    </w:p>
    <w:p w:rsidR="00ED5DD4" w:rsidRDefault="00615116" w:rsidP="00ED5DD4">
      <w:pPr>
        <w:ind w:left="1616" w:hanging="1616"/>
        <w:rPr>
          <w:rFonts w:ascii="TimesNewRoman" w:hAnsi="TimesNewRoman" w:cs="TimesNewRoman"/>
        </w:rPr>
      </w:pPr>
      <w:r w:rsidRPr="002201BF">
        <w:rPr>
          <w:position w:val="-12"/>
        </w:rPr>
        <w:object w:dxaOrig="660" w:dyaOrig="340">
          <v:shape id="_x0000_i1032" type="#_x0000_t75" style="width:32.85pt;height:17.3pt" o:ole="">
            <v:imagedata r:id="rId21" o:title=""/>
          </v:shape>
          <o:OLEObject Type="Embed" ProgID="Equation.DSMT4" ShapeID="_x0000_i1032" DrawAspect="Content" ObjectID="_1510652155" r:id="rId22"/>
        </w:object>
      </w:r>
      <w:r w:rsidRPr="002201BF">
        <w:rPr>
          <w:position w:val="-12"/>
        </w:rPr>
        <w:tab/>
      </w:r>
      <w:r w:rsidRPr="002201BF">
        <w:rPr>
          <w:position w:val="-12"/>
        </w:rPr>
        <w:tab/>
      </w:r>
      <w:proofErr w:type="gramStart"/>
      <w:r w:rsidR="00ED5DD4" w:rsidRPr="002201BF">
        <w:rPr>
          <w:rFonts w:ascii="TimesNewRoman" w:hAnsi="TimesNewRoman"/>
          <w:color w:val="000000"/>
        </w:rPr>
        <w:t xml:space="preserve">Power demand of </w:t>
      </w:r>
      <w:r w:rsidR="00ED5DD4" w:rsidRPr="002201BF">
        <w:rPr>
          <w:position w:val="-6"/>
        </w:rPr>
        <w:object w:dxaOrig="300" w:dyaOrig="260">
          <v:shape id="_x0000_i1033" type="#_x0000_t75" style="width:15pt;height:12.65pt" o:ole="">
            <v:imagedata r:id="rId11" o:title=""/>
          </v:shape>
          <o:OLEObject Type="Embed" ProgID="Equation.DSMT4" ShapeID="_x0000_i1033" DrawAspect="Content" ObjectID="_1510652156" r:id="rId23"/>
        </w:object>
      </w:r>
      <w:r w:rsidR="00ED5DD4" w:rsidRPr="002201BF">
        <w:rPr>
          <w:rFonts w:ascii="TimesNewRoman" w:hAnsi="TimesNewRoman"/>
          <w:color w:val="000000"/>
        </w:rPr>
        <w:t xml:space="preserve"> hour after</w:t>
      </w:r>
      <w:r w:rsidR="00AC044D" w:rsidRPr="002201BF">
        <w:rPr>
          <w:rFonts w:ascii="TimesNewRoman" w:hAnsi="TimesNewRoman"/>
          <w:color w:val="000000"/>
        </w:rPr>
        <w:t>.</w:t>
      </w:r>
      <w:proofErr w:type="gramEnd"/>
      <w:r w:rsidR="00ED5DD4" w:rsidRPr="002201BF">
        <w:rPr>
          <w:rFonts w:ascii="TimesNewRoman" w:hAnsi="TimesNewRoman"/>
          <w:color w:val="000000"/>
        </w:rPr>
        <w:br/>
      </w:r>
      <w:proofErr w:type="gramStart"/>
      <w:r w:rsidR="00ED5DD4" w:rsidRPr="002201BF">
        <w:rPr>
          <w:rFonts w:ascii="TimesNewRoman" w:hAnsi="TimesNewRoman"/>
          <w:color w:val="000000"/>
        </w:rPr>
        <w:t>implementing</w:t>
      </w:r>
      <w:proofErr w:type="gramEnd"/>
      <w:r w:rsidR="00ED5DD4" w:rsidRPr="002201BF">
        <w:rPr>
          <w:rFonts w:ascii="TimesNewRoman" w:hAnsi="TimesNewRoman"/>
          <w:color w:val="000000"/>
        </w:rPr>
        <w:t xml:space="preserve"> demand response programs.</w:t>
      </w:r>
    </w:p>
    <w:p w:rsidR="00901B90" w:rsidRPr="00615116" w:rsidRDefault="00901B90" w:rsidP="00901B90">
      <w:pPr>
        <w:rPr>
          <w:rFonts w:ascii="TimesNewRoman" w:hAnsi="TimesNewRoman" w:cs="TimesNewRoman"/>
        </w:rPr>
      </w:pPr>
      <w:r w:rsidRPr="00C93A12">
        <w:rPr>
          <w:position w:val="-12"/>
        </w:rPr>
        <w:object w:dxaOrig="1300" w:dyaOrig="340">
          <v:shape id="_x0000_i1034" type="#_x0000_t75" style="width:64.5pt;height:17.3pt" o:ole="">
            <v:imagedata r:id="rId24" o:title=""/>
          </v:shape>
          <o:OLEObject Type="Embed" ProgID="Equation.DSMT4" ShapeID="_x0000_i1034" DrawAspect="Content" ObjectID="_1510652157" r:id="rId25"/>
        </w:object>
      </w:r>
      <w:r>
        <w:tab/>
      </w:r>
      <w:r>
        <w:tab/>
      </w:r>
      <w:r w:rsidRPr="00315694">
        <w:rPr>
          <w:rFonts w:ascii="TimesNewRoman" w:hAnsi="TimesNewRoman"/>
          <w:color w:val="000000"/>
        </w:rPr>
        <w:t>Self and cross elasticity of demand</w:t>
      </w:r>
      <w:r w:rsidR="00315694">
        <w:rPr>
          <w:rFonts w:ascii="TimesNewRoman" w:hAnsi="TimesNewRoman"/>
          <w:color w:val="000000"/>
        </w:rPr>
        <w:t>.</w:t>
      </w:r>
    </w:p>
    <w:p w:rsidR="00615116" w:rsidRDefault="00615116" w:rsidP="00AC044D">
      <w:pPr>
        <w:ind w:left="1616" w:hanging="1616"/>
      </w:pPr>
      <w:r w:rsidRPr="00C93A12">
        <w:rPr>
          <w:position w:val="-12"/>
        </w:rPr>
        <w:object w:dxaOrig="440" w:dyaOrig="320">
          <v:shape id="_x0000_i1035" type="#_x0000_t75" style="width:21.9pt;height:16.7pt" o:ole="">
            <v:imagedata r:id="rId26" o:title=""/>
          </v:shape>
          <o:OLEObject Type="Embed" ProgID="Equation.DSMT4" ShapeID="_x0000_i1035" DrawAspect="Content" ObjectID="_1510652158" r:id="rId27"/>
        </w:object>
      </w:r>
      <w:r w:rsidR="00BC5962">
        <w:tab/>
      </w:r>
      <w:r w:rsidR="00BC5962">
        <w:tab/>
      </w:r>
      <w:proofErr w:type="gramStart"/>
      <w:r w:rsidR="00AC044D">
        <w:t>A</w:t>
      </w:r>
      <w:r>
        <w:t>ctual energy that is drawn from utility grid</w:t>
      </w:r>
      <w:r w:rsidR="00AC044D">
        <w:t>.</w:t>
      </w:r>
      <w:proofErr w:type="gramEnd"/>
    </w:p>
    <w:p w:rsidR="00615116" w:rsidRDefault="004C3687" w:rsidP="00AC044D">
      <w:r w:rsidRPr="009A3ED5">
        <w:rPr>
          <w:position w:val="-10"/>
        </w:rPr>
        <w:object w:dxaOrig="220" w:dyaOrig="300">
          <v:shape id="_x0000_i1036" type="#_x0000_t75" style="width:10.95pt;height:15.55pt" o:ole="">
            <v:imagedata r:id="rId28" o:title=""/>
          </v:shape>
          <o:OLEObject Type="Embed" ProgID="Equation.DSMT4" ShapeID="_x0000_i1036" DrawAspect="Content" ObjectID="_1510652159" r:id="rId29"/>
        </w:object>
      </w:r>
      <w:r w:rsidR="00615116">
        <w:rPr>
          <w:position w:val="-10"/>
        </w:rPr>
        <w:tab/>
      </w:r>
      <w:r w:rsidR="00615116">
        <w:rPr>
          <w:position w:val="-10"/>
        </w:rPr>
        <w:tab/>
      </w:r>
      <w:r w:rsidR="00615116">
        <w:rPr>
          <w:position w:val="-10"/>
        </w:rPr>
        <w:tab/>
      </w:r>
      <w:r w:rsidR="00615116">
        <w:rPr>
          <w:position w:val="-10"/>
        </w:rPr>
        <w:tab/>
      </w:r>
      <w:r w:rsidR="00BC5962">
        <w:rPr>
          <w:position w:val="-10"/>
        </w:rPr>
        <w:tab/>
      </w:r>
      <w:r w:rsidR="00BC5962">
        <w:rPr>
          <w:position w:val="-10"/>
        </w:rPr>
        <w:tab/>
      </w:r>
      <w:r w:rsidR="00A910C3">
        <w:rPr>
          <w:position w:val="-10"/>
        </w:rPr>
        <w:tab/>
      </w:r>
      <w:proofErr w:type="gramStart"/>
      <w:r w:rsidR="00615116">
        <w:t>A</w:t>
      </w:r>
      <w:r w:rsidR="00615116" w:rsidRPr="009A3ED5">
        <w:t xml:space="preserve">ctual current of the </w:t>
      </w:r>
      <w:r w:rsidR="00AC044D" w:rsidRPr="00424B95">
        <w:rPr>
          <w:position w:val="-6"/>
        </w:rPr>
        <w:object w:dxaOrig="300" w:dyaOrig="260">
          <v:shape id="_x0000_i1037" type="#_x0000_t75" style="width:15pt;height:12.65pt" o:ole="">
            <v:imagedata r:id="rId11" o:title=""/>
          </v:shape>
          <o:OLEObject Type="Embed" ProgID="Equation.DSMT4" ShapeID="_x0000_i1037" DrawAspect="Content" ObjectID="_1510652160" r:id="rId30"/>
        </w:object>
      </w:r>
      <w:r w:rsidR="00615116">
        <w:t xml:space="preserve"> branch</w:t>
      </w:r>
      <w:r w:rsidR="00AC044D">
        <w:t>.</w:t>
      </w:r>
      <w:proofErr w:type="gramEnd"/>
    </w:p>
    <w:p w:rsidR="00447010" w:rsidRDefault="00447010" w:rsidP="00447010">
      <w:pPr>
        <w:rPr>
          <w:position w:val="-12"/>
        </w:rPr>
      </w:pPr>
      <w:r w:rsidRPr="00447010">
        <w:rPr>
          <w:position w:val="-6"/>
        </w:rPr>
        <w:object w:dxaOrig="279" w:dyaOrig="240">
          <v:shape id="_x0000_i1038" type="#_x0000_t75" style="width:13.8pt;height:12.1pt" o:ole="">
            <v:imagedata r:id="rId31" o:title=""/>
          </v:shape>
          <o:OLEObject Type="Embed" ProgID="Equation.DSMT4" ShapeID="_x0000_i1038" DrawAspect="Content" ObjectID="_1510652161" r:id="rId32"/>
        </w:object>
      </w:r>
      <w:r>
        <w:rPr>
          <w:position w:val="-12"/>
        </w:rPr>
        <w:t xml:space="preserve"> </w:t>
      </w:r>
      <w:r>
        <w:rPr>
          <w:position w:val="-12"/>
        </w:rPr>
        <w:tab/>
      </w:r>
      <w:r>
        <w:rPr>
          <w:position w:val="-12"/>
        </w:rPr>
        <w:tab/>
      </w:r>
      <w:r>
        <w:rPr>
          <w:position w:val="-12"/>
        </w:rPr>
        <w:tab/>
      </w:r>
      <w:r>
        <w:rPr>
          <w:position w:val="-12"/>
        </w:rPr>
        <w:tab/>
      </w:r>
      <w:r>
        <w:rPr>
          <w:position w:val="-12"/>
        </w:rPr>
        <w:tab/>
      </w:r>
      <w:r>
        <w:rPr>
          <w:position w:val="-12"/>
        </w:rPr>
        <w:tab/>
      </w:r>
      <w:r w:rsidR="00A910C3">
        <w:rPr>
          <w:position w:val="-12"/>
        </w:rPr>
        <w:tab/>
      </w:r>
      <w:proofErr w:type="gramStart"/>
      <w:r>
        <w:rPr>
          <w:position w:val="-12"/>
        </w:rPr>
        <w:t>Number of branches</w:t>
      </w:r>
      <w:r w:rsidR="00A620CA">
        <w:rPr>
          <w:position w:val="-12"/>
        </w:rPr>
        <w:t>.</w:t>
      </w:r>
      <w:proofErr w:type="gramEnd"/>
    </w:p>
    <w:p w:rsidR="00155731" w:rsidRDefault="00155731" w:rsidP="00ED5DA1">
      <w:pPr>
        <w:rPr>
          <w:position w:val="-12"/>
        </w:rPr>
      </w:pPr>
    </w:p>
    <w:p w:rsidR="00877365" w:rsidRDefault="00877365" w:rsidP="00DE2C12">
      <w:pPr>
        <w:ind w:left="1410" w:hanging="1410"/>
      </w:pPr>
      <w:r w:rsidRPr="00546139">
        <w:rPr>
          <w:position w:val="-12"/>
        </w:rPr>
        <w:object w:dxaOrig="560" w:dyaOrig="340">
          <v:shape id="_x0000_i1039" type="#_x0000_t75" style="width:28.2pt;height:17.3pt" o:ole="">
            <v:imagedata r:id="rId33" o:title=""/>
          </v:shape>
          <o:OLEObject Type="Embed" ProgID="Equation.DSMT4" ShapeID="_x0000_i1039" DrawAspect="Content" ObjectID="_1510652162" r:id="rId34"/>
        </w:object>
      </w:r>
      <w:r>
        <w:rPr>
          <w:position w:val="-12"/>
        </w:rPr>
        <w:tab/>
      </w:r>
      <w:proofErr w:type="gramStart"/>
      <w:r w:rsidR="00DE2C12">
        <w:t>P</w:t>
      </w:r>
      <w:r w:rsidRPr="00B40AB3">
        <w:t>reliminary electricity price of the</w:t>
      </w:r>
      <w:r w:rsidR="00DE2C12" w:rsidRPr="00DE2C12">
        <w:rPr>
          <w:i/>
          <w:iCs/>
          <w:position w:val="-6"/>
        </w:rPr>
        <w:object w:dxaOrig="300" w:dyaOrig="260">
          <v:shape id="_x0000_i1040" type="#_x0000_t75" style="width:15pt;height:13.25pt" o:ole="">
            <v:imagedata r:id="rId35" o:title=""/>
          </v:shape>
          <o:OLEObject Type="Embed" ProgID="Equation.DSMT4" ShapeID="_x0000_i1040" DrawAspect="Content" ObjectID="_1510652163" r:id="rId36"/>
        </w:object>
      </w:r>
      <w:r w:rsidRPr="00B40AB3">
        <w:t>period</w:t>
      </w:r>
      <w:r w:rsidR="00A620CA">
        <w:t>.</w:t>
      </w:r>
      <w:proofErr w:type="gramEnd"/>
    </w:p>
    <w:p w:rsidR="00877365" w:rsidRDefault="004C3687" w:rsidP="00DE2C12">
      <w:r w:rsidRPr="009A3ED5">
        <w:rPr>
          <w:position w:val="-14"/>
        </w:rPr>
        <w:object w:dxaOrig="260" w:dyaOrig="340">
          <v:shape id="_x0000_i1041" type="#_x0000_t75" style="width:12.65pt;height:17.3pt" o:ole="">
            <v:imagedata r:id="rId37" o:title=""/>
          </v:shape>
          <o:OLEObject Type="Embed" ProgID="Equation.DSMT4" ShapeID="_x0000_i1041" DrawAspect="Content" ObjectID="_1510652164" r:id="rId38"/>
        </w:object>
      </w:r>
      <w:r w:rsidR="00877365">
        <w:rPr>
          <w:position w:val="-14"/>
        </w:rPr>
        <w:tab/>
      </w:r>
      <w:r w:rsidR="00877365">
        <w:rPr>
          <w:position w:val="-14"/>
        </w:rPr>
        <w:tab/>
      </w:r>
      <w:r w:rsidR="00877365">
        <w:rPr>
          <w:position w:val="-14"/>
        </w:rPr>
        <w:tab/>
      </w:r>
      <w:r w:rsidR="00877365">
        <w:rPr>
          <w:position w:val="-14"/>
        </w:rPr>
        <w:tab/>
      </w:r>
      <w:r w:rsidR="00BC5962">
        <w:rPr>
          <w:position w:val="-14"/>
        </w:rPr>
        <w:tab/>
      </w:r>
      <w:r w:rsidR="00BC5962">
        <w:rPr>
          <w:position w:val="-14"/>
        </w:rPr>
        <w:tab/>
      </w:r>
      <w:r w:rsidR="00DE2C12">
        <w:t>A</w:t>
      </w:r>
      <w:r w:rsidR="00877365" w:rsidRPr="009A3ED5">
        <w:t xml:space="preserve">ctive powers injected at the </w:t>
      </w:r>
      <w:r w:rsidR="00405303" w:rsidRPr="009A3ED5">
        <w:rPr>
          <w:position w:val="-6"/>
        </w:rPr>
        <w:object w:dxaOrig="300" w:dyaOrig="260">
          <v:shape id="_x0000_i1042" type="#_x0000_t75" style="width:15pt;height:12.65pt" o:ole="">
            <v:imagedata r:id="rId39" o:title=""/>
          </v:shape>
          <o:OLEObject Type="Embed" ProgID="Equation.DSMT4" ShapeID="_x0000_i1042" DrawAspect="Content" ObjectID="_1510652165" r:id="rId40"/>
        </w:object>
      </w:r>
      <w:r w:rsidR="00877365" w:rsidRPr="009A3ED5">
        <w:t>bu</w:t>
      </w:r>
      <w:r w:rsidR="00877365">
        <w:t>s</w:t>
      </w:r>
      <w:r w:rsidR="00DE2C12">
        <w:t>.</w:t>
      </w:r>
    </w:p>
    <w:p w:rsidR="00877365" w:rsidRPr="00877365" w:rsidRDefault="00877365" w:rsidP="00DE2C12">
      <w:pPr>
        <w:ind w:left="1410" w:hanging="1410"/>
      </w:pPr>
      <w:r w:rsidRPr="004D28E8">
        <w:rPr>
          <w:position w:val="-10"/>
        </w:rPr>
        <w:object w:dxaOrig="460" w:dyaOrig="300">
          <v:shape id="_x0000_i1043" type="#_x0000_t75" style="width:22.45pt;height:15pt" o:ole="">
            <v:imagedata r:id="rId41" o:title=""/>
          </v:shape>
          <o:OLEObject Type="Embed" ProgID="Equation.DSMT4" ShapeID="_x0000_i1043" DrawAspect="Content" ObjectID="_1510652166" r:id="rId42"/>
        </w:object>
      </w:r>
      <w:r>
        <w:rPr>
          <w:position w:val="-10"/>
        </w:rPr>
        <w:tab/>
      </w:r>
      <w:proofErr w:type="gramStart"/>
      <w:r w:rsidR="00DE2C12">
        <w:t>Secondary</w:t>
      </w:r>
      <w:r w:rsidRPr="00B40AB3">
        <w:t xml:space="preserve"> electricity price of the </w:t>
      </w:r>
      <w:r w:rsidR="00DE2C12" w:rsidRPr="00DE2C12">
        <w:rPr>
          <w:i/>
          <w:iCs/>
          <w:position w:val="-6"/>
        </w:rPr>
        <w:object w:dxaOrig="300" w:dyaOrig="260">
          <v:shape id="_x0000_i1044" type="#_x0000_t75" style="width:15pt;height:13.25pt" o:ole="">
            <v:imagedata r:id="rId43" o:title=""/>
          </v:shape>
          <o:OLEObject Type="Embed" ProgID="Equation.DSMT4" ShapeID="_x0000_i1044" DrawAspect="Content" ObjectID="_1510652167" r:id="rId44"/>
        </w:object>
      </w:r>
      <w:r w:rsidR="00DE2C12">
        <w:rPr>
          <w:i/>
          <w:iCs/>
        </w:rPr>
        <w:t xml:space="preserve"> </w:t>
      </w:r>
      <w:r w:rsidRPr="00B40AB3">
        <w:t>period</w:t>
      </w:r>
      <w:r w:rsidR="00FE4095">
        <w:t>.</w:t>
      </w:r>
      <w:proofErr w:type="gramEnd"/>
    </w:p>
    <w:p w:rsidR="00615116" w:rsidRDefault="004C3687" w:rsidP="00DE2C12">
      <w:pPr>
        <w:ind w:left="1410" w:hanging="1410"/>
      </w:pPr>
      <w:r w:rsidRPr="004C3687">
        <w:rPr>
          <w:position w:val="-12"/>
        </w:rPr>
        <w:object w:dxaOrig="540" w:dyaOrig="340">
          <v:shape id="_x0000_i1045" type="#_x0000_t75" style="width:27.05pt;height:17.3pt" o:ole="">
            <v:imagedata r:id="rId45" o:title=""/>
          </v:shape>
          <o:OLEObject Type="Embed" ProgID="Equation.DSMT4" ShapeID="_x0000_i1045" DrawAspect="Content" ObjectID="_1510652168" r:id="rId46"/>
        </w:object>
      </w:r>
      <w:r w:rsidR="00615116">
        <w:rPr>
          <w:position w:val="-14"/>
        </w:rPr>
        <w:tab/>
      </w:r>
      <w:r w:rsidR="00615116">
        <w:rPr>
          <w:position w:val="-14"/>
        </w:rPr>
        <w:tab/>
      </w:r>
      <w:r w:rsidR="00DE2C12">
        <w:t>A</w:t>
      </w:r>
      <w:r w:rsidR="00615116" w:rsidRPr="00436A67">
        <w:t xml:space="preserve">ctive power flowing over the network between the buses </w:t>
      </w:r>
      <w:r w:rsidR="00405303" w:rsidRPr="00436A67">
        <w:rPr>
          <w:position w:val="-4"/>
        </w:rPr>
        <w:object w:dxaOrig="160" w:dyaOrig="240">
          <v:shape id="_x0000_i1046" type="#_x0000_t75" style="width:7.5pt;height:12.1pt" o:ole="">
            <v:imagedata r:id="rId47" o:title=""/>
          </v:shape>
          <o:OLEObject Type="Embed" ProgID="Equation.DSMT4" ShapeID="_x0000_i1046" DrawAspect="Content" ObjectID="_1510652169" r:id="rId48"/>
        </w:object>
      </w:r>
      <w:r w:rsidR="00615116" w:rsidRPr="00436A67">
        <w:t xml:space="preserve">and </w:t>
      </w:r>
      <w:r w:rsidR="003862FA" w:rsidRPr="00436A67">
        <w:rPr>
          <w:position w:val="-10"/>
        </w:rPr>
        <w:object w:dxaOrig="240" w:dyaOrig="300">
          <v:shape id="_x0000_i1047" type="#_x0000_t75" style="width:12.65pt;height:15pt" o:ole="">
            <v:imagedata r:id="rId49" o:title=""/>
          </v:shape>
          <o:OLEObject Type="Embed" ProgID="Equation.DSMT4" ShapeID="_x0000_i1047" DrawAspect="Content" ObjectID="_1510652170" r:id="rId50"/>
        </w:object>
      </w:r>
    </w:p>
    <w:p w:rsidR="00615116" w:rsidRDefault="004C3687" w:rsidP="006432BD">
      <w:pPr>
        <w:ind w:left="1414" w:hanging="1410"/>
      </w:pPr>
      <w:r w:rsidRPr="004C3687">
        <w:rPr>
          <w:position w:val="-12"/>
        </w:rPr>
        <w:object w:dxaOrig="600" w:dyaOrig="340">
          <v:shape id="_x0000_i1048" type="#_x0000_t75" style="width:30.55pt;height:17.3pt" o:ole="">
            <v:imagedata r:id="rId51" o:title=""/>
          </v:shape>
          <o:OLEObject Type="Embed" ProgID="Equation.DSMT4" ShapeID="_x0000_i1048" DrawAspect="Content" ObjectID="_1510652171" r:id="rId52"/>
        </w:object>
      </w:r>
      <w:r w:rsidR="00615116">
        <w:rPr>
          <w:position w:val="-14"/>
        </w:rPr>
        <w:tab/>
      </w:r>
      <w:r w:rsidR="00615116">
        <w:rPr>
          <w:position w:val="-14"/>
        </w:rPr>
        <w:tab/>
      </w:r>
      <w:r w:rsidR="006432BD">
        <w:t>M</w:t>
      </w:r>
      <w:r w:rsidR="00615116" w:rsidRPr="00436A67">
        <w:t xml:space="preserve">aximum power </w:t>
      </w:r>
      <w:r w:rsidR="006432BD" w:rsidRPr="00436A67">
        <w:t>transmitted</w:t>
      </w:r>
      <w:r w:rsidR="00615116" w:rsidRPr="00436A67">
        <w:t xml:space="preserve"> between the </w:t>
      </w:r>
      <w:proofErr w:type="gramStart"/>
      <w:r w:rsidR="00615116" w:rsidRPr="00436A67">
        <w:t>buses</w:t>
      </w:r>
      <w:proofErr w:type="gramEnd"/>
      <w:r w:rsidR="00615116" w:rsidRPr="00436A67">
        <w:t xml:space="preserve"> </w:t>
      </w:r>
      <w:r w:rsidR="00615116" w:rsidRPr="00436A67">
        <w:rPr>
          <w:position w:val="-4"/>
        </w:rPr>
        <w:object w:dxaOrig="180" w:dyaOrig="260">
          <v:shape id="_x0000_i1049" type="#_x0000_t75" style="width:8.65pt;height:13.25pt" o:ole="">
            <v:imagedata r:id="rId53" o:title=""/>
          </v:shape>
          <o:OLEObject Type="Embed" ProgID="Equation.DSMT4" ShapeID="_x0000_i1049" DrawAspect="Content" ObjectID="_1510652172" r:id="rId54"/>
        </w:object>
      </w:r>
      <w:r w:rsidR="00615116" w:rsidRPr="00436A67">
        <w:t xml:space="preserve">and </w:t>
      </w:r>
      <w:r w:rsidR="003862FA" w:rsidRPr="00436A67">
        <w:rPr>
          <w:position w:val="-10"/>
        </w:rPr>
        <w:object w:dxaOrig="240" w:dyaOrig="300">
          <v:shape id="_x0000_i1050" type="#_x0000_t75" style="width:12.65pt;height:15pt" o:ole="">
            <v:imagedata r:id="rId55" o:title=""/>
          </v:shape>
          <o:OLEObject Type="Embed" ProgID="Equation.DSMT4" ShapeID="_x0000_i1050" DrawAspect="Content" ObjectID="_1510652173" r:id="rId56"/>
        </w:object>
      </w:r>
    </w:p>
    <w:p w:rsidR="00877365" w:rsidRDefault="00877365" w:rsidP="006C1792">
      <w:pPr>
        <w:ind w:left="1410" w:hanging="1410"/>
      </w:pPr>
      <w:r w:rsidRPr="000B405E">
        <w:rPr>
          <w:position w:val="-12"/>
        </w:rPr>
        <w:object w:dxaOrig="660" w:dyaOrig="320">
          <v:shape id="_x0000_i1051" type="#_x0000_t75" style="width:32.85pt;height:16.7pt" o:ole="">
            <v:imagedata r:id="rId57" o:title=""/>
          </v:shape>
          <o:OLEObject Type="Embed" ProgID="Equation.DSMT4" ShapeID="_x0000_i1051" DrawAspect="Content" ObjectID="_1510652174" r:id="rId58"/>
        </w:object>
      </w:r>
      <w:r>
        <w:rPr>
          <w:position w:val="-12"/>
        </w:rPr>
        <w:tab/>
      </w:r>
      <w:proofErr w:type="gramStart"/>
      <w:r w:rsidR="006432BD">
        <w:t>P</w:t>
      </w:r>
      <w:r w:rsidRPr="000B405E">
        <w:t xml:space="preserve">ower for the </w:t>
      </w:r>
      <w:r w:rsidR="006C1792" w:rsidRPr="006C1792">
        <w:rPr>
          <w:position w:val="-6"/>
        </w:rPr>
        <w:object w:dxaOrig="300" w:dyaOrig="260">
          <v:shape id="_x0000_i1052" type="#_x0000_t75" style="width:15pt;height:13.25pt" o:ole="">
            <v:imagedata r:id="rId59" o:title=""/>
          </v:shape>
          <o:OLEObject Type="Embed" ProgID="Equation.DSMT4" ShapeID="_x0000_i1052" DrawAspect="Content" ObjectID="_1510652175" r:id="rId60"/>
        </w:object>
      </w:r>
      <w:r w:rsidR="006C1792">
        <w:t xml:space="preserve"> </w:t>
      </w:r>
      <w:r w:rsidRPr="000B405E">
        <w:t>period, which should be transformed from the grid</w:t>
      </w:r>
      <w:r w:rsidR="00226897">
        <w:t>.</w:t>
      </w:r>
      <w:proofErr w:type="gramEnd"/>
    </w:p>
    <w:p w:rsidR="00877365" w:rsidRDefault="00877365" w:rsidP="00405303">
      <w:pPr>
        <w:tabs>
          <w:tab w:val="left" w:pos="990"/>
        </w:tabs>
        <w:ind w:left="1410" w:hanging="1410"/>
        <w:rPr>
          <w:rtl/>
        </w:rPr>
      </w:pPr>
      <w:r w:rsidRPr="000B405E">
        <w:rPr>
          <w:position w:val="-10"/>
        </w:rPr>
        <w:object w:dxaOrig="780" w:dyaOrig="300">
          <v:shape id="_x0000_i1053" type="#_x0000_t75" style="width:39.15pt;height:15pt" o:ole="">
            <v:imagedata r:id="rId61" o:title=""/>
          </v:shape>
          <o:OLEObject Type="Embed" ProgID="Equation.DSMT4" ShapeID="_x0000_i1053" DrawAspect="Content" ObjectID="_1510652176" r:id="rId62"/>
        </w:object>
      </w:r>
      <w:r>
        <w:rPr>
          <w:position w:val="-10"/>
        </w:rPr>
        <w:tab/>
      </w:r>
      <w:r w:rsidR="00431EBF">
        <w:rPr>
          <w:position w:val="-10"/>
        </w:rPr>
        <w:tab/>
      </w:r>
      <w:r w:rsidR="00431EBF">
        <w:rPr>
          <w:position w:val="-10"/>
        </w:rPr>
        <w:tab/>
      </w:r>
      <w:r w:rsidR="008B2538">
        <w:t>P</w:t>
      </w:r>
      <w:r w:rsidRPr="000B405E">
        <w:t xml:space="preserve">ower required for charging PHEV for the </w:t>
      </w:r>
      <w:r w:rsidR="00405303" w:rsidRPr="00DE2C12">
        <w:rPr>
          <w:i/>
          <w:iCs/>
          <w:position w:val="-6"/>
        </w:rPr>
        <w:object w:dxaOrig="300" w:dyaOrig="260">
          <v:shape id="_x0000_i1054" type="#_x0000_t75" style="width:15pt;height:13.25pt" o:ole="">
            <v:imagedata r:id="rId43" o:title=""/>
          </v:shape>
          <o:OLEObject Type="Embed" ProgID="Equation.DSMT4" ShapeID="_x0000_i1054" DrawAspect="Content" ObjectID="_1510652177" r:id="rId63"/>
        </w:object>
      </w:r>
      <w:r w:rsidRPr="000B405E">
        <w:t xml:space="preserve"> period</w:t>
      </w:r>
      <w:r w:rsidR="00FA4D08">
        <w:t>.</w:t>
      </w:r>
    </w:p>
    <w:p w:rsidR="00615116" w:rsidRPr="005D1CF2" w:rsidRDefault="00615116" w:rsidP="006C7D79">
      <w:pPr>
        <w:ind w:left="1414" w:hanging="1414"/>
        <w:rPr>
          <w:rFonts w:ascii="TimesNewRoman" w:hAnsi="TimesNewRoman"/>
          <w:color w:val="000000"/>
        </w:rPr>
      </w:pPr>
      <w:r w:rsidRPr="005D1CF2">
        <w:rPr>
          <w:rFonts w:ascii="TimesNewRoman" w:hAnsi="TimesNewRoman"/>
          <w:color w:val="000000"/>
        </w:rPr>
        <w:object w:dxaOrig="940" w:dyaOrig="380">
          <v:shape id="_x0000_i1055" type="#_x0000_t75" style="width:47.25pt;height:19pt" o:ole="">
            <v:imagedata r:id="rId64" o:title=""/>
          </v:shape>
          <o:OLEObject Type="Embed" ProgID="Equation.DSMT4" ShapeID="_x0000_i1055" DrawAspect="Content" ObjectID="_1510652178" r:id="rId65"/>
        </w:object>
      </w:r>
      <w:r w:rsidRPr="005D1CF2">
        <w:rPr>
          <w:rFonts w:ascii="TimesNewRoman" w:hAnsi="TimesNewRoman"/>
          <w:color w:val="000000"/>
        </w:rPr>
        <w:tab/>
      </w:r>
      <w:r w:rsidR="00431EBF" w:rsidRPr="005D1CF2">
        <w:rPr>
          <w:rFonts w:ascii="TimesNewRoman" w:hAnsi="TimesNewRoman"/>
          <w:color w:val="000000"/>
        </w:rPr>
        <w:tab/>
      </w:r>
      <w:r w:rsidR="002201BF" w:rsidRPr="005D1CF2">
        <w:rPr>
          <w:rFonts w:ascii="TimesNewRoman" w:hAnsi="TimesNewRoman"/>
          <w:color w:val="000000"/>
        </w:rPr>
        <w:t xml:space="preserve">Total incentive </w:t>
      </w:r>
      <w:r w:rsidR="001B5A26" w:rsidRPr="005D1CF2">
        <w:rPr>
          <w:rFonts w:ascii="TimesNewRoman" w:hAnsi="TimesNewRoman"/>
          <w:color w:val="000000"/>
        </w:rPr>
        <w:t>of</w:t>
      </w:r>
      <w:r w:rsidR="002201BF" w:rsidRPr="005D1CF2">
        <w:rPr>
          <w:rFonts w:ascii="TimesNewRoman" w:hAnsi="TimesNewRoman"/>
          <w:color w:val="000000"/>
        </w:rPr>
        <w:t xml:space="preserve"> customers’ </w:t>
      </w:r>
      <w:r w:rsidR="001B5A26" w:rsidRPr="005D1CF2">
        <w:rPr>
          <w:rFonts w:ascii="TimesNewRoman" w:hAnsi="TimesNewRoman"/>
          <w:color w:val="000000"/>
        </w:rPr>
        <w:t>for participating</w:t>
      </w:r>
      <w:r w:rsidRPr="005D1CF2">
        <w:rPr>
          <w:rFonts w:ascii="TimesNewRoman" w:hAnsi="TimesNewRoman"/>
          <w:color w:val="000000"/>
        </w:rPr>
        <w:t xml:space="preserve"> in </w:t>
      </w:r>
      <w:r w:rsidR="004879B2" w:rsidRPr="007068A0">
        <w:rPr>
          <w:rFonts w:ascii="TimesNewRoman" w:hAnsi="TimesNewRoman"/>
          <w:color w:val="000000"/>
        </w:rPr>
        <w:t>demand response programs</w:t>
      </w:r>
      <w:r w:rsidRPr="005D1CF2">
        <w:rPr>
          <w:rFonts w:ascii="TimesNewRoman" w:hAnsi="TimesNewRoman"/>
          <w:color w:val="000000"/>
        </w:rPr>
        <w:t xml:space="preserve"> in </w:t>
      </w:r>
      <w:r w:rsidR="006C7D79" w:rsidRPr="00424B95">
        <w:rPr>
          <w:position w:val="-6"/>
        </w:rPr>
        <w:object w:dxaOrig="300" w:dyaOrig="260">
          <v:shape id="_x0000_i1056" type="#_x0000_t75" style="width:15pt;height:12.65pt" o:ole="">
            <v:imagedata r:id="rId11" o:title=""/>
          </v:shape>
          <o:OLEObject Type="Embed" ProgID="Equation.DSMT4" ShapeID="_x0000_i1056" DrawAspect="Content" ObjectID="_1510652179" r:id="rId66"/>
        </w:object>
      </w:r>
      <w:r w:rsidR="006C7D79" w:rsidRPr="007068A0">
        <w:t>period</w:t>
      </w:r>
      <w:r w:rsidR="006C7D79">
        <w:t>.</w:t>
      </w:r>
    </w:p>
    <w:p w:rsidR="00615116" w:rsidRPr="001F78B4" w:rsidRDefault="004C3687" w:rsidP="006C7D79">
      <w:pPr>
        <w:rPr>
          <w:position w:val="-14"/>
          <w:rtl/>
        </w:rPr>
      </w:pPr>
      <w:r w:rsidRPr="009A3ED5">
        <w:rPr>
          <w:position w:val="-14"/>
        </w:rPr>
        <w:object w:dxaOrig="279" w:dyaOrig="340">
          <v:shape id="_x0000_i1057" type="#_x0000_t75" style="width:14.4pt;height:17.3pt" o:ole="">
            <v:imagedata r:id="rId67" o:title=""/>
          </v:shape>
          <o:OLEObject Type="Embed" ProgID="Equation.DSMT4" ShapeID="_x0000_i1057" DrawAspect="Content" ObjectID="_1510652180" r:id="rId68"/>
        </w:object>
      </w:r>
      <w:r w:rsidR="00615116">
        <w:rPr>
          <w:position w:val="-14"/>
        </w:rPr>
        <w:tab/>
      </w:r>
      <w:r w:rsidR="00615116">
        <w:rPr>
          <w:position w:val="-14"/>
        </w:rPr>
        <w:tab/>
      </w:r>
      <w:r w:rsidR="00615116">
        <w:rPr>
          <w:position w:val="-14"/>
        </w:rPr>
        <w:tab/>
      </w:r>
      <w:r w:rsidR="00615116">
        <w:rPr>
          <w:position w:val="-14"/>
        </w:rPr>
        <w:tab/>
      </w:r>
      <w:r w:rsidR="00431EBF">
        <w:rPr>
          <w:position w:val="-14"/>
        </w:rPr>
        <w:tab/>
      </w:r>
      <w:r w:rsidR="00431EBF">
        <w:rPr>
          <w:position w:val="-14"/>
        </w:rPr>
        <w:tab/>
      </w:r>
      <w:r w:rsidR="006C7D79">
        <w:t>R</w:t>
      </w:r>
      <w:r w:rsidR="00615116">
        <w:t xml:space="preserve">eactive </w:t>
      </w:r>
      <w:r w:rsidR="00615116" w:rsidRPr="009A3ED5">
        <w:t xml:space="preserve">powers injected at the </w:t>
      </w:r>
      <w:r w:rsidR="006C7D79" w:rsidRPr="00424B95">
        <w:rPr>
          <w:position w:val="-6"/>
        </w:rPr>
        <w:object w:dxaOrig="300" w:dyaOrig="260">
          <v:shape id="_x0000_i1058" type="#_x0000_t75" style="width:15pt;height:12.65pt" o:ole="">
            <v:imagedata r:id="rId11" o:title=""/>
          </v:shape>
          <o:OLEObject Type="Embed" ProgID="Equation.DSMT4" ShapeID="_x0000_i1058" DrawAspect="Content" ObjectID="_1510652181" r:id="rId69"/>
        </w:object>
      </w:r>
      <w:r w:rsidR="00431EBF">
        <w:rPr>
          <w:position w:val="-6"/>
        </w:rPr>
        <w:tab/>
      </w:r>
      <w:r w:rsidR="00431EBF">
        <w:rPr>
          <w:position w:val="-6"/>
        </w:rPr>
        <w:tab/>
      </w:r>
      <w:r w:rsidR="00431EBF">
        <w:rPr>
          <w:position w:val="-6"/>
        </w:rPr>
        <w:tab/>
      </w:r>
      <w:r w:rsidR="00431EBF">
        <w:rPr>
          <w:position w:val="-6"/>
        </w:rPr>
        <w:tab/>
      </w:r>
      <w:r w:rsidR="00431EBF">
        <w:rPr>
          <w:position w:val="-6"/>
        </w:rPr>
        <w:tab/>
      </w:r>
      <w:r w:rsidR="00431EBF">
        <w:rPr>
          <w:position w:val="-6"/>
        </w:rPr>
        <w:tab/>
      </w:r>
      <w:r w:rsidR="00431EBF">
        <w:rPr>
          <w:position w:val="-6"/>
        </w:rPr>
        <w:tab/>
      </w:r>
      <w:r w:rsidR="006C7D79">
        <w:rPr>
          <w:position w:val="-6"/>
        </w:rPr>
        <w:tab/>
      </w:r>
      <w:r w:rsidR="006C7D79">
        <w:rPr>
          <w:position w:val="-6"/>
        </w:rPr>
        <w:tab/>
      </w:r>
      <w:r w:rsidR="00431EBF">
        <w:rPr>
          <w:position w:val="-6"/>
        </w:rPr>
        <w:tab/>
      </w:r>
      <w:r w:rsidR="00615116" w:rsidRPr="009A3ED5">
        <w:t>bu</w:t>
      </w:r>
      <w:r w:rsidR="00615116">
        <w:t>s</w:t>
      </w:r>
      <w:r w:rsidR="006C7D79">
        <w:t>.</w:t>
      </w:r>
    </w:p>
    <w:p w:rsidR="00B0185A" w:rsidRDefault="004C3687" w:rsidP="00424B95">
      <w:r w:rsidRPr="009A3ED5">
        <w:rPr>
          <w:position w:val="-10"/>
        </w:rPr>
        <w:object w:dxaOrig="279" w:dyaOrig="300">
          <v:shape id="_x0000_i1059" type="#_x0000_t75" style="width:13.8pt;height:15.55pt" o:ole="">
            <v:imagedata r:id="rId70" o:title=""/>
          </v:shape>
          <o:OLEObject Type="Embed" ProgID="Equation.DSMT4" ShapeID="_x0000_i1059" DrawAspect="Content" ObjectID="_1510652182" r:id="rId71"/>
        </w:object>
      </w:r>
      <w:r w:rsidR="00B0185A">
        <w:rPr>
          <w:position w:val="-10"/>
        </w:rPr>
        <w:tab/>
      </w:r>
      <w:r w:rsidR="00B0185A">
        <w:rPr>
          <w:position w:val="-10"/>
        </w:rPr>
        <w:tab/>
      </w:r>
      <w:r w:rsidR="00B0185A">
        <w:rPr>
          <w:position w:val="-10"/>
        </w:rPr>
        <w:tab/>
      </w:r>
      <w:r w:rsidR="00431EBF">
        <w:rPr>
          <w:position w:val="-10"/>
        </w:rPr>
        <w:tab/>
      </w:r>
      <w:r w:rsidR="00431EBF">
        <w:rPr>
          <w:position w:val="-10"/>
        </w:rPr>
        <w:tab/>
      </w:r>
      <w:r w:rsidR="00B0185A">
        <w:rPr>
          <w:position w:val="-10"/>
        </w:rPr>
        <w:tab/>
      </w:r>
      <w:proofErr w:type="gramStart"/>
      <w:r w:rsidR="00D91E83">
        <w:t>R</w:t>
      </w:r>
      <w:r w:rsidR="00B0185A" w:rsidRPr="009A3ED5">
        <w:t xml:space="preserve">esistance of the </w:t>
      </w:r>
      <w:r w:rsidR="00424B95" w:rsidRPr="00424B95">
        <w:rPr>
          <w:position w:val="-6"/>
        </w:rPr>
        <w:object w:dxaOrig="300" w:dyaOrig="260">
          <v:shape id="_x0000_i1060" type="#_x0000_t75" style="width:15pt;height:12.65pt" o:ole="">
            <v:imagedata r:id="rId11" o:title=""/>
          </v:shape>
          <o:OLEObject Type="Embed" ProgID="Equation.DSMT4" ShapeID="_x0000_i1060" DrawAspect="Content" ObjectID="_1510652183" r:id="rId72"/>
        </w:object>
      </w:r>
      <w:r w:rsidR="00424B95">
        <w:t xml:space="preserve"> </w:t>
      </w:r>
      <w:r w:rsidR="00B0185A" w:rsidRPr="009A3ED5">
        <w:t>branch</w:t>
      </w:r>
      <w:r w:rsidR="00226897">
        <w:t>.</w:t>
      </w:r>
      <w:proofErr w:type="gramEnd"/>
    </w:p>
    <w:p w:rsidR="00615116" w:rsidRPr="00FE72A1" w:rsidRDefault="00615116" w:rsidP="00615116">
      <w:pPr>
        <w:rPr>
          <w:position w:val="-12"/>
        </w:rPr>
      </w:pPr>
      <w:r w:rsidRPr="002201BF">
        <w:rPr>
          <w:position w:val="-14"/>
        </w:rPr>
        <w:object w:dxaOrig="960" w:dyaOrig="380">
          <v:shape id="_x0000_i1061" type="#_x0000_t75" style="width:47.8pt;height:19pt" o:ole="">
            <v:imagedata r:id="rId73" o:title=""/>
          </v:shape>
          <o:OLEObject Type="Embed" ProgID="Equation.DSMT4" ShapeID="_x0000_i1061" DrawAspect="Content" ObjectID="_1510652184" r:id="rId74"/>
        </w:object>
      </w:r>
      <w:r w:rsidRPr="002201BF">
        <w:rPr>
          <w:rFonts w:ascii="TimesNewRoman" w:hAnsi="TimesNewRoman"/>
          <w:color w:val="000000"/>
        </w:rPr>
        <w:t xml:space="preserve"> </w:t>
      </w:r>
      <w:r w:rsidR="00431EBF" w:rsidRPr="002201BF">
        <w:rPr>
          <w:rFonts w:ascii="TimesNewRoman" w:hAnsi="TimesNewRoman"/>
          <w:color w:val="000000"/>
        </w:rPr>
        <w:tab/>
      </w:r>
      <w:r w:rsidR="00431EBF" w:rsidRPr="002201BF">
        <w:rPr>
          <w:rFonts w:ascii="TimesNewRoman" w:hAnsi="TimesNewRoman"/>
          <w:color w:val="000000"/>
        </w:rPr>
        <w:tab/>
      </w:r>
      <w:r w:rsidR="00431EBF" w:rsidRPr="002201BF">
        <w:rPr>
          <w:rFonts w:ascii="TimesNewRoman" w:hAnsi="TimesNewRoman"/>
          <w:color w:val="000000"/>
        </w:rPr>
        <w:tab/>
      </w:r>
      <w:proofErr w:type="gramStart"/>
      <w:r w:rsidRPr="002201BF">
        <w:rPr>
          <w:rFonts w:ascii="TimesNewRoman" w:hAnsi="TimesNewRoman"/>
          <w:color w:val="000000"/>
        </w:rPr>
        <w:t>Customer’s benefit of DRPs in an hour.</w:t>
      </w:r>
      <w:proofErr w:type="gramEnd"/>
    </w:p>
    <w:p w:rsidR="00615116" w:rsidRDefault="004C3687" w:rsidP="00692E20">
      <w:pPr>
        <w:rPr>
          <w:rFonts w:ascii="TimesNewRoman" w:hAnsi="TimesNewRoman"/>
          <w:color w:val="000000"/>
        </w:rPr>
      </w:pPr>
      <w:r w:rsidRPr="00373463">
        <w:rPr>
          <w:rFonts w:ascii="TimesNewRoman" w:hAnsi="TimesNewRoman"/>
          <w:color w:val="000000"/>
          <w:position w:val="-4"/>
        </w:rPr>
        <w:object w:dxaOrig="220" w:dyaOrig="220">
          <v:shape id="_x0000_i1062" type="#_x0000_t75" style="width:10.95pt;height:10.95pt" o:ole="">
            <v:imagedata r:id="rId75" o:title=""/>
          </v:shape>
          <o:OLEObject Type="Embed" ProgID="Equation.DSMT4" ShapeID="_x0000_i1062" DrawAspect="Content" ObjectID="_1510652185" r:id="rId76"/>
        </w:object>
      </w:r>
      <w:r w:rsidR="00615116">
        <w:rPr>
          <w:rFonts w:ascii="TimesNewRoman" w:hAnsi="TimesNewRoman"/>
          <w:color w:val="000000"/>
          <w:position w:val="-4"/>
        </w:rPr>
        <w:tab/>
      </w:r>
      <w:r w:rsidR="00615116">
        <w:rPr>
          <w:rFonts w:ascii="TimesNewRoman" w:hAnsi="TimesNewRoman"/>
          <w:color w:val="000000"/>
          <w:position w:val="-4"/>
        </w:rPr>
        <w:tab/>
      </w:r>
      <w:r w:rsidR="00615116">
        <w:rPr>
          <w:rFonts w:ascii="TimesNewRoman" w:hAnsi="TimesNewRoman"/>
          <w:color w:val="000000"/>
          <w:position w:val="-4"/>
        </w:rPr>
        <w:tab/>
      </w:r>
      <w:r w:rsidR="00615116">
        <w:rPr>
          <w:rFonts w:ascii="TimesNewRoman" w:hAnsi="TimesNewRoman"/>
          <w:color w:val="000000"/>
          <w:position w:val="-4"/>
        </w:rPr>
        <w:tab/>
      </w:r>
      <w:r w:rsidR="00431EBF">
        <w:rPr>
          <w:rFonts w:ascii="TimesNewRoman" w:hAnsi="TimesNewRoman"/>
          <w:color w:val="000000"/>
          <w:position w:val="-4"/>
        </w:rPr>
        <w:tab/>
      </w:r>
      <w:r w:rsidR="00431EBF">
        <w:rPr>
          <w:rFonts w:ascii="TimesNewRoman" w:hAnsi="TimesNewRoman"/>
          <w:color w:val="000000"/>
          <w:position w:val="-4"/>
        </w:rPr>
        <w:tab/>
      </w:r>
      <w:proofErr w:type="gramStart"/>
      <w:r w:rsidR="00692E20">
        <w:rPr>
          <w:rFonts w:ascii="TimesNewRoman" w:hAnsi="TimesNewRoman"/>
          <w:color w:val="000000"/>
        </w:rPr>
        <w:t>T</w:t>
      </w:r>
      <w:r w:rsidR="00615116">
        <w:rPr>
          <w:rFonts w:ascii="TimesNewRoman" w:hAnsi="TimesNewRoman"/>
          <w:color w:val="000000"/>
        </w:rPr>
        <w:t>ime interval</w:t>
      </w:r>
      <w:r w:rsidR="00D52AD3">
        <w:rPr>
          <w:rFonts w:ascii="TimesNewRoman" w:hAnsi="TimesNewRoman"/>
          <w:color w:val="000000"/>
        </w:rPr>
        <w:t xml:space="preserve"> (hours)</w:t>
      </w:r>
      <w:r w:rsidR="00615116">
        <w:rPr>
          <w:rFonts w:ascii="TimesNewRoman" w:hAnsi="TimesNewRoman"/>
          <w:color w:val="000000"/>
        </w:rPr>
        <w:t>.</w:t>
      </w:r>
      <w:proofErr w:type="gramEnd"/>
    </w:p>
    <w:p w:rsidR="00615116" w:rsidRDefault="00615116" w:rsidP="00692E20">
      <w:pPr>
        <w:ind w:left="1410" w:hanging="1410"/>
        <w:rPr>
          <w:position w:val="-12"/>
        </w:rPr>
      </w:pPr>
      <w:r w:rsidRPr="00D91E83">
        <w:rPr>
          <w:position w:val="-16"/>
        </w:rPr>
        <w:object w:dxaOrig="279" w:dyaOrig="360">
          <v:shape id="_x0000_i1063" type="#_x0000_t75" style="width:13.8pt;height:17.85pt" o:ole="">
            <v:imagedata r:id="rId77" o:title=""/>
          </v:shape>
          <o:OLEObject Type="Embed" ProgID="Equation.DSMT4" ShapeID="_x0000_i1063" DrawAspect="Content" ObjectID="_1510652186" r:id="rId78"/>
        </w:object>
      </w:r>
      <w:r>
        <w:rPr>
          <w:position w:val="-12"/>
        </w:rPr>
        <w:tab/>
      </w:r>
      <w:r w:rsidR="00431EBF">
        <w:rPr>
          <w:position w:val="-12"/>
        </w:rPr>
        <w:tab/>
      </w:r>
      <w:proofErr w:type="gramStart"/>
      <w:r w:rsidR="00692E20">
        <w:t>M</w:t>
      </w:r>
      <w:r w:rsidRPr="009A3ED5">
        <w:t xml:space="preserve">agnitude and the angle of the voltage at the </w:t>
      </w:r>
      <w:r w:rsidR="00456681" w:rsidRPr="00424B95">
        <w:rPr>
          <w:position w:val="-6"/>
        </w:rPr>
        <w:object w:dxaOrig="300" w:dyaOrig="260">
          <v:shape id="_x0000_i1064" type="#_x0000_t75" style="width:15pt;height:12.65pt" o:ole="">
            <v:imagedata r:id="rId11" o:title=""/>
          </v:shape>
          <o:OLEObject Type="Embed" ProgID="Equation.DSMT4" ShapeID="_x0000_i1064" DrawAspect="Content" ObjectID="_1510652187" r:id="rId79"/>
        </w:object>
      </w:r>
      <w:r w:rsidRPr="009A3ED5">
        <w:t>bus</w:t>
      </w:r>
      <w:r w:rsidR="002656F0">
        <w:t xml:space="preserve"> (V)</w:t>
      </w:r>
      <w:r w:rsidR="00692E20">
        <w:t>.</w:t>
      </w:r>
      <w:proofErr w:type="gramEnd"/>
    </w:p>
    <w:p w:rsidR="00615116" w:rsidRDefault="004C3687" w:rsidP="002656F0">
      <w:pPr>
        <w:ind w:left="1410" w:hanging="1410"/>
      </w:pPr>
      <w:r w:rsidRPr="004C3687">
        <w:rPr>
          <w:position w:val="-10"/>
        </w:rPr>
        <w:object w:dxaOrig="840" w:dyaOrig="300">
          <v:shape id="_x0000_i1065" type="#_x0000_t75" style="width:42.05pt;height:15pt" o:ole="">
            <v:imagedata r:id="rId80" o:title=""/>
          </v:shape>
          <o:OLEObject Type="Embed" ProgID="Equation.DSMT4" ShapeID="_x0000_i1065" DrawAspect="Content" ObjectID="_1510652188" r:id="rId81"/>
        </w:object>
      </w:r>
      <w:r w:rsidR="00615116">
        <w:rPr>
          <w:position w:val="-12"/>
        </w:rPr>
        <w:tab/>
      </w:r>
      <w:r w:rsidR="00615116">
        <w:rPr>
          <w:position w:val="-12"/>
        </w:rPr>
        <w:tab/>
      </w:r>
      <w:proofErr w:type="gramStart"/>
      <w:r w:rsidR="00692E20">
        <w:t>M</w:t>
      </w:r>
      <w:r w:rsidR="00615116">
        <w:t>inimum</w:t>
      </w:r>
      <w:r w:rsidR="00EB6395">
        <w:t>/</w:t>
      </w:r>
      <w:r w:rsidR="00EB6395" w:rsidRPr="00EB6395">
        <w:t xml:space="preserve"> </w:t>
      </w:r>
      <w:r w:rsidR="00EB6395">
        <w:t>maximum</w:t>
      </w:r>
      <w:r w:rsidR="00615116">
        <w:t xml:space="preserve"> </w:t>
      </w:r>
      <w:r w:rsidR="00615116" w:rsidRPr="007C02DB">
        <w:t>a</w:t>
      </w:r>
      <w:r w:rsidR="00226897">
        <w:t xml:space="preserve">llowable voltage value at bus </w:t>
      </w:r>
      <w:r w:rsidR="002656F0" w:rsidRPr="002656F0">
        <w:rPr>
          <w:position w:val="-4"/>
        </w:rPr>
        <w:object w:dxaOrig="160" w:dyaOrig="240">
          <v:shape id="_x0000_i1066" type="#_x0000_t75" style="width:8.05pt;height:12.1pt" o:ole="">
            <v:imagedata r:id="rId82" o:title=""/>
          </v:shape>
          <o:OLEObject Type="Embed" ProgID="Equation.DSMT4" ShapeID="_x0000_i1066" DrawAspect="Content" ObjectID="_1510652189" r:id="rId83"/>
        </w:object>
      </w:r>
      <w:r w:rsidR="002656F0">
        <w:t>(V)</w:t>
      </w:r>
      <w:r w:rsidR="00226897">
        <w:t>.</w:t>
      </w:r>
      <w:proofErr w:type="gramEnd"/>
    </w:p>
    <w:p w:rsidR="00615116" w:rsidRDefault="00615116" w:rsidP="00A36CD2">
      <w:pPr>
        <w:rPr>
          <w:rtl/>
        </w:rPr>
      </w:pPr>
      <w:r w:rsidRPr="00546139">
        <w:rPr>
          <w:rFonts w:ascii="TimesNewRoman" w:hAnsi="TimesNewRoman" w:cs="TimesNewRoman"/>
          <w:position w:val="-4"/>
        </w:rPr>
        <w:object w:dxaOrig="279" w:dyaOrig="220">
          <v:shape id="_x0000_i1067" type="#_x0000_t75" style="width:14.4pt;height:10.35pt" o:ole="">
            <v:imagedata r:id="rId84" o:title=""/>
          </v:shape>
          <o:OLEObject Type="Embed" ProgID="Equation.DSMT4" ShapeID="_x0000_i1067" DrawAspect="Content" ObjectID="_1510652190" r:id="rId85"/>
        </w:object>
      </w:r>
      <w:r>
        <w:rPr>
          <w:rFonts w:ascii="TimesNewRoman" w:hAnsi="TimesNewRoman" w:cs="TimesNewRoman"/>
          <w:position w:val="-4"/>
        </w:rPr>
        <w:tab/>
      </w:r>
      <w:r>
        <w:rPr>
          <w:rFonts w:ascii="TimesNewRoman" w:hAnsi="TimesNewRoman" w:cs="TimesNewRoman"/>
          <w:position w:val="-4"/>
        </w:rPr>
        <w:tab/>
      </w:r>
      <w:r>
        <w:rPr>
          <w:rFonts w:ascii="TimesNewRoman" w:hAnsi="TimesNewRoman" w:cs="TimesNewRoman"/>
          <w:position w:val="-4"/>
        </w:rPr>
        <w:tab/>
      </w:r>
      <w:r>
        <w:rPr>
          <w:rFonts w:ascii="TimesNewRoman" w:hAnsi="TimesNewRoman" w:cs="TimesNewRoman"/>
          <w:position w:val="-4"/>
        </w:rPr>
        <w:tab/>
      </w:r>
      <w:r>
        <w:rPr>
          <w:rFonts w:ascii="TimesNewRoman" w:hAnsi="TimesNewRoman" w:cs="TimesNewRoman"/>
          <w:position w:val="-4"/>
        </w:rPr>
        <w:tab/>
      </w:r>
      <w:r w:rsidR="00431EBF">
        <w:rPr>
          <w:rFonts w:ascii="TimesNewRoman" w:hAnsi="TimesNewRoman" w:cs="TimesNewRoman"/>
          <w:position w:val="-4"/>
        </w:rPr>
        <w:tab/>
      </w:r>
      <w:proofErr w:type="gramStart"/>
      <w:r w:rsidR="00692E20">
        <w:t>D</w:t>
      </w:r>
      <w:r w:rsidRPr="00471F86">
        <w:t xml:space="preserve">aily miles driven by the PHEV </w:t>
      </w:r>
      <w:r w:rsidR="00A36CD2">
        <w:t>(</w:t>
      </w:r>
      <w:r w:rsidRPr="00471F86">
        <w:t>miles</w:t>
      </w:r>
      <w:r w:rsidR="00A36CD2">
        <w:t>)</w:t>
      </w:r>
      <w:r w:rsidR="00B0363D">
        <w:t>.</w:t>
      </w:r>
      <w:proofErr w:type="gramEnd"/>
    </w:p>
    <w:p w:rsidR="00D91E83" w:rsidRDefault="004C3687" w:rsidP="00692E20">
      <w:pPr>
        <w:ind w:left="1410" w:hanging="1410"/>
      </w:pPr>
      <w:r w:rsidRPr="004C3687">
        <w:rPr>
          <w:position w:val="-12"/>
        </w:rPr>
        <w:object w:dxaOrig="279" w:dyaOrig="320">
          <v:shape id="_x0000_i1068" type="#_x0000_t75" style="width:14.4pt;height:16.15pt" o:ole="">
            <v:imagedata r:id="rId86" o:title=""/>
          </v:shape>
          <o:OLEObject Type="Embed" ProgID="Equation.DSMT4" ShapeID="_x0000_i1068" DrawAspect="Content" ObjectID="_1510652191" r:id="rId87"/>
        </w:object>
      </w:r>
      <w:r w:rsidR="00D91E83">
        <w:rPr>
          <w:position w:val="-14"/>
        </w:rPr>
        <w:tab/>
      </w:r>
      <w:r w:rsidR="00431EBF">
        <w:rPr>
          <w:position w:val="-14"/>
        </w:rPr>
        <w:tab/>
      </w:r>
      <w:proofErr w:type="gramStart"/>
      <w:r w:rsidR="00692E20">
        <w:t>M</w:t>
      </w:r>
      <w:r w:rsidR="00D91E83" w:rsidRPr="009A3ED5">
        <w:t xml:space="preserve">agnitude of the branch admittance between </w:t>
      </w:r>
      <w:r w:rsidR="00456681" w:rsidRPr="00424B95">
        <w:rPr>
          <w:position w:val="-6"/>
        </w:rPr>
        <w:object w:dxaOrig="300" w:dyaOrig="260">
          <v:shape id="_x0000_i1069" type="#_x0000_t75" style="width:15pt;height:12.65pt" o:ole="">
            <v:imagedata r:id="rId11" o:title=""/>
          </v:shape>
          <o:OLEObject Type="Embed" ProgID="Equation.DSMT4" ShapeID="_x0000_i1069" DrawAspect="Content" ObjectID="_1510652192" r:id="rId88"/>
        </w:object>
      </w:r>
      <w:r w:rsidR="00D91E83" w:rsidRPr="009A3ED5">
        <w:t xml:space="preserve"> and</w:t>
      </w:r>
      <w:r w:rsidR="00456681" w:rsidRPr="00456681">
        <w:rPr>
          <w:position w:val="-10"/>
        </w:rPr>
        <w:object w:dxaOrig="340" w:dyaOrig="300">
          <v:shape id="_x0000_i1070" type="#_x0000_t75" style="width:17.3pt;height:15pt" o:ole="">
            <v:imagedata r:id="rId89" o:title=""/>
          </v:shape>
          <o:OLEObject Type="Embed" ProgID="Equation.DSMT4" ShapeID="_x0000_i1070" DrawAspect="Content" ObjectID="_1510652193" r:id="rId90"/>
        </w:object>
      </w:r>
      <w:r w:rsidR="00D91E83" w:rsidRPr="009A3ED5">
        <w:t>buses</w:t>
      </w:r>
      <w:r w:rsidR="00226897">
        <w:t>.</w:t>
      </w:r>
      <w:proofErr w:type="gramEnd"/>
    </w:p>
    <w:p w:rsidR="004649EB" w:rsidRPr="0027044E" w:rsidRDefault="004649EB" w:rsidP="00A36CD2">
      <w:pPr>
        <w:ind w:left="1410" w:hanging="1410"/>
        <w:rPr>
          <w:rFonts w:ascii="TimesNewRoman" w:hAnsi="TimesNewRoman"/>
          <w:color w:val="000000"/>
        </w:rPr>
      </w:pPr>
      <w:r w:rsidRPr="00546139">
        <w:rPr>
          <w:position w:val="-6"/>
        </w:rPr>
        <w:object w:dxaOrig="340" w:dyaOrig="260">
          <v:shape id="_x0000_i1071" type="#_x0000_t75" style="width:17.3pt;height:13.25pt" o:ole="">
            <v:imagedata r:id="rId91" o:title=""/>
          </v:shape>
          <o:OLEObject Type="Embed" ProgID="Equation.DSMT4" ShapeID="_x0000_i1071" DrawAspect="Content" ObjectID="_1510652194" r:id="rId92"/>
        </w:object>
      </w:r>
      <w:r>
        <w:rPr>
          <w:position w:val="-6"/>
        </w:rPr>
        <w:tab/>
      </w:r>
      <w:proofErr w:type="gramStart"/>
      <w:r w:rsidR="00A36CD2">
        <w:t>D</w:t>
      </w:r>
      <w:r w:rsidR="00A36CD2" w:rsidRPr="00471F86">
        <w:t>aily miles</w:t>
      </w:r>
      <w:r>
        <w:rPr>
          <w:position w:val="-6"/>
        </w:rPr>
        <w:tab/>
      </w:r>
      <w:r w:rsidR="00A36CD2" w:rsidRPr="0027044E">
        <w:rPr>
          <w:rFonts w:ascii="TimesNewRoman" w:hAnsi="TimesNewRoman"/>
          <w:color w:val="000000"/>
        </w:rPr>
        <w:t xml:space="preserve">driven with PHEVs in the </w:t>
      </w:r>
      <w:r w:rsidRPr="0027044E">
        <w:rPr>
          <w:rFonts w:ascii="TimesNewRoman" w:hAnsi="TimesNewRoman"/>
          <w:color w:val="000000"/>
        </w:rPr>
        <w:t>electricity mode</w:t>
      </w:r>
      <w:r w:rsidR="00A36CD2" w:rsidRPr="0027044E">
        <w:rPr>
          <w:rFonts w:ascii="TimesNewRoman" w:hAnsi="TimesNewRoman"/>
          <w:color w:val="000000"/>
        </w:rPr>
        <w:t xml:space="preserve"> (miles)</w:t>
      </w:r>
      <w:r w:rsidR="00226897" w:rsidRPr="0027044E">
        <w:rPr>
          <w:rFonts w:ascii="TimesNewRoman" w:hAnsi="TimesNewRoman"/>
          <w:color w:val="000000"/>
        </w:rPr>
        <w:t>.</w:t>
      </w:r>
      <w:proofErr w:type="gramEnd"/>
    </w:p>
    <w:p w:rsidR="004649EB" w:rsidRPr="00B0185A" w:rsidRDefault="004C3687" w:rsidP="00456681">
      <w:pPr>
        <w:ind w:left="1005" w:hanging="1005"/>
        <w:rPr>
          <w:lang w:bidi="fa-IR"/>
        </w:rPr>
      </w:pPr>
      <w:r w:rsidRPr="004C3687">
        <w:rPr>
          <w:position w:val="-10"/>
        </w:rPr>
        <w:object w:dxaOrig="480" w:dyaOrig="300">
          <v:shape id="_x0000_i1072" type="#_x0000_t75" style="width:24.2pt;height:15pt" o:ole="">
            <v:imagedata r:id="rId93" o:title=""/>
          </v:shape>
          <o:OLEObject Type="Embed" ProgID="Equation.DSMT4" ShapeID="_x0000_i1072" DrawAspect="Content" ObjectID="_1510652195" r:id="rId94"/>
        </w:object>
      </w:r>
      <w:r w:rsidR="004649EB">
        <w:rPr>
          <w:position w:val="-12"/>
        </w:rPr>
        <w:tab/>
      </w:r>
      <w:r w:rsidR="00431EBF">
        <w:rPr>
          <w:position w:val="-12"/>
        </w:rPr>
        <w:tab/>
      </w:r>
      <w:r w:rsidR="00431EBF">
        <w:rPr>
          <w:position w:val="-12"/>
        </w:rPr>
        <w:tab/>
      </w:r>
      <w:r w:rsidR="004649EB">
        <w:rPr>
          <w:position w:val="-12"/>
        </w:rPr>
        <w:tab/>
      </w:r>
      <w:proofErr w:type="gramStart"/>
      <w:r w:rsidR="004649EB">
        <w:t>A</w:t>
      </w:r>
      <w:r w:rsidR="004649EB" w:rsidRPr="009A3ED5">
        <w:t xml:space="preserve">ngle of the voltage </w:t>
      </w:r>
      <w:r w:rsidR="00456681" w:rsidRPr="00424B95">
        <w:rPr>
          <w:position w:val="-6"/>
        </w:rPr>
        <w:object w:dxaOrig="300" w:dyaOrig="260">
          <v:shape id="_x0000_i1073" type="#_x0000_t75" style="width:15pt;height:12.65pt" o:ole="">
            <v:imagedata r:id="rId11" o:title=""/>
          </v:shape>
          <o:OLEObject Type="Embed" ProgID="Equation.DSMT4" ShapeID="_x0000_i1073" DrawAspect="Content" ObjectID="_1510652196" r:id="rId95"/>
        </w:object>
      </w:r>
      <w:r w:rsidR="00544D2F" w:rsidRPr="009A3ED5">
        <w:t xml:space="preserve"> and</w:t>
      </w:r>
      <w:r w:rsidR="00456681" w:rsidRPr="00456681">
        <w:rPr>
          <w:position w:val="-10"/>
        </w:rPr>
        <w:object w:dxaOrig="340" w:dyaOrig="300">
          <v:shape id="_x0000_i1074" type="#_x0000_t75" style="width:17.3pt;height:15pt" o:ole="">
            <v:imagedata r:id="rId96" o:title=""/>
          </v:shape>
          <o:OLEObject Type="Embed" ProgID="Equation.DSMT4" ShapeID="_x0000_i1074" DrawAspect="Content" ObjectID="_1510652197" r:id="rId97"/>
        </w:object>
      </w:r>
      <w:r w:rsidR="00544D2F" w:rsidRPr="009A3ED5">
        <w:t>buses</w:t>
      </w:r>
      <w:r w:rsidR="00212BBF">
        <w:t>.</w:t>
      </w:r>
      <w:proofErr w:type="gramEnd"/>
    </w:p>
    <w:p w:rsidR="003C1064" w:rsidRDefault="003C1064" w:rsidP="00A025CB">
      <w:pPr>
        <w:ind w:left="1410" w:hanging="1410"/>
      </w:pPr>
      <w:r w:rsidRPr="000B405E">
        <w:rPr>
          <w:position w:val="-10"/>
        </w:rPr>
        <w:object w:dxaOrig="180" w:dyaOrig="240">
          <v:shape id="_x0000_i1075" type="#_x0000_t75" style="width:8.65pt;height:12.1pt" o:ole="">
            <v:imagedata r:id="rId98" o:title=""/>
          </v:shape>
          <o:OLEObject Type="Embed" ProgID="Equation.DSMT4" ShapeID="_x0000_i1075" DrawAspect="Content" ObjectID="_1510652198" r:id="rId99"/>
        </w:object>
      </w:r>
      <w:r>
        <w:rPr>
          <w:position w:val="-10"/>
        </w:rPr>
        <w:tab/>
      </w:r>
      <w:proofErr w:type="gramStart"/>
      <w:r w:rsidR="00A025CB">
        <w:t>P</w:t>
      </w:r>
      <w:r w:rsidRPr="000B405E">
        <w:t xml:space="preserve">articipation level of customers in </w:t>
      </w:r>
      <w:r w:rsidR="00617BF7" w:rsidRPr="007068A0">
        <w:rPr>
          <w:rFonts w:ascii="TimesNewRoman" w:hAnsi="TimesNewRoman"/>
          <w:color w:val="000000"/>
        </w:rPr>
        <w:t>demand response programs</w:t>
      </w:r>
      <w:r w:rsidR="00617BF7">
        <w:rPr>
          <w:rFonts w:ascii="TimesNewRoman" w:hAnsi="TimesNewRoman"/>
          <w:color w:val="000000"/>
        </w:rPr>
        <w:t>.</w:t>
      </w:r>
      <w:proofErr w:type="gramEnd"/>
      <w:r w:rsidRPr="000B405E">
        <w:t xml:space="preserve"> </w:t>
      </w:r>
    </w:p>
    <w:p w:rsidR="00D91E83" w:rsidRDefault="004C3687" w:rsidP="00A025CB">
      <w:pPr>
        <w:ind w:left="1410" w:hanging="1410"/>
      </w:pPr>
      <w:r w:rsidRPr="004C3687">
        <w:rPr>
          <w:position w:val="-12"/>
        </w:rPr>
        <w:object w:dxaOrig="260" w:dyaOrig="320">
          <v:shape id="_x0000_i1076" type="#_x0000_t75" style="width:13.25pt;height:16.15pt" o:ole="">
            <v:imagedata r:id="rId100" o:title=""/>
          </v:shape>
          <o:OLEObject Type="Embed" ProgID="Equation.DSMT4" ShapeID="_x0000_i1076" DrawAspect="Content" ObjectID="_1510652199" r:id="rId101"/>
        </w:object>
      </w:r>
      <w:r w:rsidR="00D91E83">
        <w:rPr>
          <w:position w:val="-14"/>
        </w:rPr>
        <w:tab/>
      </w:r>
      <w:r w:rsidR="00A025CB">
        <w:t>M</w:t>
      </w:r>
      <w:r w:rsidR="00D91E83" w:rsidRPr="009A3ED5">
        <w:t xml:space="preserve">agnitude and the angle of the branch </w:t>
      </w:r>
      <w:r w:rsidR="00D91E83">
        <w:t xml:space="preserve">           </w:t>
      </w:r>
      <w:r w:rsidR="00D91E83" w:rsidRPr="009A3ED5">
        <w:t xml:space="preserve">admittance between </w:t>
      </w:r>
      <w:proofErr w:type="gramStart"/>
      <w:r w:rsidR="00D91E83" w:rsidRPr="009A3ED5">
        <w:t>the</w:t>
      </w:r>
      <w:r w:rsidR="003862FA" w:rsidRPr="009A3ED5">
        <w:rPr>
          <w:position w:val="-6"/>
        </w:rPr>
        <w:object w:dxaOrig="300" w:dyaOrig="260">
          <v:shape id="_x0000_i1077" type="#_x0000_t75" style="width:15pt;height:12.65pt" o:ole="">
            <v:imagedata r:id="rId102" o:title=""/>
          </v:shape>
          <o:OLEObject Type="Embed" ProgID="Equation.DSMT4" ShapeID="_x0000_i1077" DrawAspect="Content" ObjectID="_1510652200" r:id="rId103"/>
        </w:object>
      </w:r>
      <w:r w:rsidR="00D91E83" w:rsidRPr="009A3ED5">
        <w:t>and</w:t>
      </w:r>
      <w:proofErr w:type="gramEnd"/>
      <w:r w:rsidR="003862FA" w:rsidRPr="009A3ED5">
        <w:rPr>
          <w:position w:val="-10"/>
        </w:rPr>
        <w:object w:dxaOrig="340" w:dyaOrig="300">
          <v:shape id="_x0000_i1078" type="#_x0000_t75" style="width:17.3pt;height:15pt" o:ole="">
            <v:imagedata r:id="rId104" o:title=""/>
          </v:shape>
          <o:OLEObject Type="Embed" ProgID="Equation.DSMT4" ShapeID="_x0000_i1078" DrawAspect="Content" ObjectID="_1510652201" r:id="rId105"/>
        </w:object>
      </w:r>
      <w:r w:rsidR="00D91E83" w:rsidRPr="009A3ED5">
        <w:t>buses</w:t>
      </w:r>
      <w:r w:rsidR="00226897">
        <w:t>.</w:t>
      </w:r>
    </w:p>
    <w:p w:rsidR="004649EB" w:rsidRDefault="004649EB" w:rsidP="003C1165">
      <w:pPr>
        <w:ind w:left="1410" w:hanging="1410"/>
        <w:rPr>
          <w:rFonts w:ascii="TimesNewRoman" w:hAnsi="TimesNewRoman" w:cs="TimesNewRoman"/>
        </w:rPr>
      </w:pPr>
      <w:r w:rsidRPr="00546139">
        <w:rPr>
          <w:rFonts w:ascii="TimesNewRoman" w:hAnsi="TimesNewRoman" w:cs="TimesNewRoman"/>
          <w:position w:val="-10"/>
        </w:rPr>
        <w:object w:dxaOrig="220" w:dyaOrig="240">
          <v:shape id="_x0000_i1079" type="#_x0000_t75" style="width:11.5pt;height:12.1pt" o:ole="">
            <v:imagedata r:id="rId106" o:title=""/>
          </v:shape>
          <o:OLEObject Type="Embed" ProgID="Equation.DSMT4" ShapeID="_x0000_i1079" DrawAspect="Content" ObjectID="_1510652202" r:id="rId107"/>
        </w:object>
      </w:r>
      <w:r>
        <w:rPr>
          <w:rFonts w:ascii="TimesNewRoman" w:hAnsi="TimesNewRoman" w:cs="TimesNewRoman"/>
          <w:position w:val="-10"/>
        </w:rPr>
        <w:tab/>
      </w:r>
      <w:r>
        <w:rPr>
          <w:rFonts w:ascii="TimesNewRoman" w:hAnsi="TimesNewRoman" w:cs="TimesNewRoman"/>
          <w:position w:val="-10"/>
        </w:rPr>
        <w:tab/>
      </w:r>
      <w:proofErr w:type="gramStart"/>
      <w:r w:rsidR="00692E20">
        <w:t>M</w:t>
      </w:r>
      <w:r w:rsidRPr="00471F86">
        <w:t>ean</w:t>
      </w:r>
      <w:r w:rsidR="003C1165">
        <w:t xml:space="preserve"> and S</w:t>
      </w:r>
      <w:r w:rsidR="003C1165" w:rsidRPr="00471F86">
        <w:t>tandard deviation</w:t>
      </w:r>
      <w:r w:rsidRPr="00471F86">
        <w:t xml:space="preserve"> </w:t>
      </w:r>
      <w:r w:rsidR="003C1165">
        <w:t xml:space="preserve">of </w:t>
      </w:r>
      <w:r w:rsidR="00A3351C" w:rsidRPr="00471F86">
        <w:rPr>
          <w:rFonts w:ascii="TimesNewRoman" w:hAnsi="TimesNewRoman" w:cs="TimesNewRoman"/>
        </w:rPr>
        <w:t>lognormal</w:t>
      </w:r>
      <w:r w:rsidR="00692E20">
        <w:rPr>
          <w:rFonts w:ascii="TimesNewRoman" w:hAnsi="TimesNewRoman" w:cs="TimesNewRoman"/>
        </w:rPr>
        <w:t xml:space="preserve"> </w:t>
      </w:r>
      <w:r w:rsidRPr="00471F86">
        <w:rPr>
          <w:rFonts w:ascii="TimesNewRoman" w:hAnsi="TimesNewRoman" w:cs="TimesNewRoman"/>
        </w:rPr>
        <w:t>distribution</w:t>
      </w:r>
      <w:r w:rsidR="00692E20">
        <w:rPr>
          <w:rFonts w:ascii="TimesNewRoman" w:hAnsi="TimesNewRoman" w:cs="TimesNewRoman"/>
        </w:rPr>
        <w:t>.</w:t>
      </w:r>
      <w:proofErr w:type="gramEnd"/>
    </w:p>
    <w:p w:rsidR="004649EB" w:rsidRDefault="004649EB" w:rsidP="00C67820">
      <w:r w:rsidRPr="00A620CA">
        <w:object w:dxaOrig="200" w:dyaOrig="279">
          <v:shape id="_x0000_i1080" type="#_x0000_t75" style="width:9.8pt;height:13.8pt" o:ole="">
            <v:imagedata r:id="rId108" o:title=""/>
          </v:shape>
          <o:OLEObject Type="Embed" ProgID="Equation.DSMT4" ShapeID="_x0000_i1080" DrawAspect="Content" ObjectID="_1510652203" r:id="rId109"/>
        </w:object>
      </w:r>
      <w:r w:rsidRPr="00A620CA">
        <w:tab/>
      </w:r>
      <w:r>
        <w:rPr>
          <w:rFonts w:ascii="TimesNewRoman" w:hAnsi="TimesNewRoman" w:cs="TimesNewRoman"/>
        </w:rPr>
        <w:tab/>
      </w:r>
      <w:r>
        <w:rPr>
          <w:rFonts w:ascii="TimesNewRoman" w:hAnsi="TimesNewRoman" w:cs="TimesNewRoman"/>
        </w:rPr>
        <w:tab/>
      </w:r>
      <w:r>
        <w:rPr>
          <w:rFonts w:ascii="TimesNewRoman" w:hAnsi="TimesNewRoman" w:cs="TimesNewRoman"/>
        </w:rPr>
        <w:tab/>
      </w:r>
      <w:r>
        <w:rPr>
          <w:rFonts w:ascii="TimesNewRoman" w:hAnsi="TimesNewRoman" w:cs="TimesNewRoman"/>
        </w:rPr>
        <w:tab/>
      </w:r>
      <w:r>
        <w:rPr>
          <w:rFonts w:ascii="TimesNewRoman" w:hAnsi="TimesNewRoman" w:cs="TimesNewRoman"/>
        </w:rPr>
        <w:tab/>
      </w:r>
      <w:r w:rsidR="00A620CA">
        <w:rPr>
          <w:rFonts w:ascii="TimesNewRoman" w:hAnsi="TimesNewRoman" w:cs="TimesNewRoman"/>
        </w:rPr>
        <w:tab/>
      </w:r>
      <w:proofErr w:type="gramStart"/>
      <w:r w:rsidR="00A620CA">
        <w:rPr>
          <w:rFonts w:ascii="TimesNewRoman" w:hAnsi="TimesNewRoman"/>
          <w:color w:val="000000"/>
        </w:rPr>
        <w:t>The efficiency of PHEV</w:t>
      </w:r>
      <w:r w:rsidR="003A3CCB">
        <w:rPr>
          <w:rFonts w:ascii="TimesNewRoman" w:hAnsi="TimesNewRoman"/>
          <w:color w:val="000000"/>
        </w:rPr>
        <w:t>s</w:t>
      </w:r>
      <w:r w:rsidR="00A620CA">
        <w:rPr>
          <w:rFonts w:ascii="TimesNewRoman" w:hAnsi="TimesNewRoman"/>
          <w:color w:val="000000"/>
        </w:rPr>
        <w:t xml:space="preserve"> charger</w:t>
      </w:r>
      <w:r w:rsidR="00C67820">
        <w:rPr>
          <w:rFonts w:ascii="TimesNewRoman" w:hAnsi="TimesNewRoman"/>
          <w:color w:val="000000"/>
        </w:rPr>
        <w:t>.</w:t>
      </w:r>
      <w:proofErr w:type="gramEnd"/>
    </w:p>
    <w:bookmarkEnd w:id="1"/>
    <w:p w:rsidR="00E97402" w:rsidRPr="00C2476E" w:rsidRDefault="00C2476E">
      <w:pPr>
        <w:pStyle w:val="Heading1"/>
      </w:pPr>
      <w:r w:rsidRPr="00C2476E">
        <w:lastRenderedPageBreak/>
        <w:t>Introduction</w:t>
      </w:r>
    </w:p>
    <w:p w:rsidR="00263D8E" w:rsidRPr="00263D8E" w:rsidRDefault="003B1C14" w:rsidP="00B0225B">
      <w:pPr>
        <w:pStyle w:val="Heading2"/>
        <w:ind w:left="142"/>
      </w:pPr>
      <w:r w:rsidRPr="003B1C14">
        <w:t>Motivation and Approach</w:t>
      </w:r>
    </w:p>
    <w:p w:rsidR="001478BF" w:rsidRDefault="001478BF" w:rsidP="001478BF">
      <w:pPr>
        <w:pStyle w:val="Text"/>
        <w:keepNext/>
        <w:framePr w:dropCap="drop" w:lines="2" w:wrap="auto" w:vAnchor="text" w:hAnchor="text"/>
        <w:spacing w:line="480" w:lineRule="exact"/>
        <w:ind w:firstLine="0"/>
        <w:rPr>
          <w:smallCaps/>
          <w:position w:val="-3"/>
          <w:sz w:val="56"/>
          <w:szCs w:val="56"/>
        </w:rPr>
      </w:pPr>
      <w:r>
        <w:rPr>
          <w:position w:val="-3"/>
          <w:sz w:val="56"/>
          <w:szCs w:val="56"/>
        </w:rPr>
        <w:t>I</w:t>
      </w:r>
    </w:p>
    <w:p w:rsidR="00746949" w:rsidRPr="008628BE" w:rsidRDefault="001478BF" w:rsidP="002634E9">
      <w:pPr>
        <w:jc w:val="both"/>
        <w:rPr>
          <w:highlight w:val="green"/>
        </w:rPr>
      </w:pPr>
      <w:r>
        <w:t>N</w:t>
      </w:r>
      <w:r w:rsidR="00263D8E" w:rsidRPr="00263D8E">
        <w:t xml:space="preserve"> the near future, because of environmental and energy security benefits of alternative vehicles such as plug-in hybrid electric vehicles</w:t>
      </w:r>
      <w:r w:rsidR="00A83713">
        <w:t xml:space="preserve"> (PHEV)</w:t>
      </w:r>
      <w:r w:rsidR="00263D8E" w:rsidRPr="00263D8E">
        <w:t xml:space="preserve"> against conventional gasoline vehicles, the number of PHEVs will likely grow significantly in the world. </w:t>
      </w:r>
      <w:r w:rsidR="00A83713">
        <w:t>PHEV</w:t>
      </w:r>
      <w:r w:rsidR="007A45B0">
        <w:t xml:space="preserve"> </w:t>
      </w:r>
      <w:r w:rsidR="00263D8E" w:rsidRPr="00263D8E">
        <w:t xml:space="preserve">can play an important </w:t>
      </w:r>
      <w:r w:rsidR="007A45B0" w:rsidRPr="00263D8E">
        <w:t>role</w:t>
      </w:r>
      <w:r w:rsidR="00263D8E" w:rsidRPr="00263D8E">
        <w:t xml:space="preserve"> in controlling pollutions and related global warming on the earth, and they can be some prosperous solutions in tackling these new emerged problems </w:t>
      </w:r>
      <w:r w:rsidR="009415AC">
        <w:fldChar w:fldCharType="begin"/>
      </w:r>
      <w:r w:rsidR="009415AC">
        <w:instrText xml:space="preserve"> ADDIN ZOTERO_ITEM CSL_CITATION {"citationID":"2e9q19bq5e","properties":{"formattedCitation":"[1]","plainCitation":"[1]"},"citationItems":[{"id":203,"uris":["http://zotero.org/users/local/46HoLxqP/items/T38D7T2F"],"uri":["http://zotero.org/users/local/46HoLxqP/items/T38D7T2F"],"itemData":{"id":203,"type":"article-journal","title":"Optimal Integration of Plug-In Hybrid Electric Vehicles in Microgrids","container-title":"IEEE Transactions on Industrial Informatics","page":"1917-1926","volume":"10","issue":"3","source":"IEEE Xplore","abstract":"Plug-in hybrid electric vehicles' (PHEVs) integration can result in additional electricity consumers and electricity suppliers in microgrids (MGs). This paper presents a new method for optimal integration of PHEVs in MGs, which considers the optimal number of parking numbers under optimal scheduling of PHEVs. Due to the uncertainty of solar energy, the radial basis function network (RBFN) techniques are used for forecasting photovoltaic (PV) power output. Monte Carlo simulation is used to deal with the uncertainties associated with the daily distance driven of the PHEVs, load values, and electricity market price. The objective is the minimization of total cost (TC) and optimal set of the optimization problem is found using genetic algorithm (GA) method. In order to verify the effectiveness of the proposed method, two market policies are used as case studies. The computation results can be used to evaluate the impact of PHEVs' integration on economical performance of MGs.","DOI":"10.1109/TII.2014.2322822","ISSN":"1551-3203","author":[{"family":"Chen","given":"Changsong"},{"family":"Duan","given":"Shanxu"}],"issued":{"date-parts":[["2014",8]]}}}],"schema":"https://github.com/citation-style-language/schema/raw/master/csl-citation.json"} </w:instrText>
      </w:r>
      <w:r w:rsidR="009415AC">
        <w:fldChar w:fldCharType="separate"/>
      </w:r>
      <w:r w:rsidR="009415AC" w:rsidRPr="009415AC">
        <w:t>[1]</w:t>
      </w:r>
      <w:r w:rsidR="009415AC">
        <w:fldChar w:fldCharType="end"/>
      </w:r>
      <w:r w:rsidR="009415AC">
        <w:t>.</w:t>
      </w:r>
      <w:r w:rsidR="00263D8E" w:rsidRPr="00263D8E">
        <w:t xml:space="preserve"> </w:t>
      </w:r>
      <w:r w:rsidR="007A45B0" w:rsidRPr="00D13A41">
        <w:t>PHEVs are provided with quite large batteries and a</w:t>
      </w:r>
      <w:r w:rsidR="00732638">
        <w:t xml:space="preserve">re joined into the power system. </w:t>
      </w:r>
      <w:r w:rsidR="007A45B0" w:rsidRPr="00D13A41">
        <w:t xml:space="preserve">These devices must be charged during the night for the convenience of their owners who use them with a fully-charged battery during the </w:t>
      </w:r>
      <w:r w:rsidR="007A45B0" w:rsidRPr="00783D8D">
        <w:t>day</w:t>
      </w:r>
      <w:r w:rsidR="00783D8D">
        <w:t>.</w:t>
      </w:r>
      <w:r w:rsidR="007A45B0">
        <w:t xml:space="preserve"> </w:t>
      </w:r>
      <w:r w:rsidR="007A45B0" w:rsidRPr="00D13A41">
        <w:t xml:space="preserve">These vehicles have need of an immense amount of energy to be charged. These requirements of electrical energy have a negative </w:t>
      </w:r>
      <w:r w:rsidR="00696432">
        <w:t>impact</w:t>
      </w:r>
      <w:r w:rsidR="007A45B0" w:rsidRPr="00D13A41">
        <w:t xml:space="preserve"> upon the </w:t>
      </w:r>
      <w:r w:rsidR="00696432">
        <w:t>distribution network</w:t>
      </w:r>
      <w:r w:rsidR="008628BE">
        <w:t xml:space="preserve"> </w:t>
      </w:r>
      <w:r w:rsidR="00941EC2">
        <w:fldChar w:fldCharType="begin"/>
      </w:r>
      <w:r w:rsidR="00941EC2">
        <w:instrText xml:space="preserve"> ADDIN ZOTERO_ITEM CSL_CITATION {"citationID":"2c3mcirj23","properties":{"formattedCitation":"[2]","plainCitation":"[2]"},"citationItems":[{"id":24,"uris":["http://zotero.org/users/local/46HoLxqP/items/MMZE5MES"],"uri":["http://zotero.org/users/local/46HoLxqP/items/MMZE5MES"],"itemData":{"id":24,"type":"article-journal","title":"Investigating the impacts of plug-in hybrid electric vehicles on power distribution systems","container-title":"Smart Grid, IEEE Transactions on","page":"1351–1360","volume":"4","issue":"3","source":"Google Scholar","author":[{"family":"Shafiee","given":"Soheil"},{"family":"Fotuhi-Firuzabad","given":"Mahmud"},{"family":"Rastegar","given":"Mohammad"}],"issued":{"date-parts":[["2013"]]},"accessed":{"date-parts":[["2015",7,26]]}}}],"schema":"https://github.com/citation-style-language/schema/raw/master/csl-citation.json"} </w:instrText>
      </w:r>
      <w:r w:rsidR="00941EC2">
        <w:fldChar w:fldCharType="separate"/>
      </w:r>
      <w:r w:rsidR="00941EC2" w:rsidRPr="00941EC2">
        <w:t>[2]</w:t>
      </w:r>
      <w:r w:rsidR="00941EC2">
        <w:fldChar w:fldCharType="end"/>
      </w:r>
      <w:r w:rsidR="00941EC2">
        <w:t>.</w:t>
      </w:r>
      <w:r w:rsidR="007A45B0">
        <w:rPr>
          <w:rFonts w:asciiTheme="majorBidi" w:hAnsiTheme="majorBidi" w:cstheme="majorBidi"/>
          <w:sz w:val="28"/>
          <w:szCs w:val="28"/>
        </w:rPr>
        <w:t xml:space="preserve"> </w:t>
      </w:r>
      <w:r w:rsidR="002634E9">
        <w:t>D</w:t>
      </w:r>
      <w:r w:rsidR="00676FA7">
        <w:t>espite</w:t>
      </w:r>
      <w:r w:rsidR="00A318AF" w:rsidRPr="00A318AF">
        <w:t xml:space="preserve"> </w:t>
      </w:r>
      <w:r w:rsidR="00263D8E" w:rsidRPr="00A318AF">
        <w:t xml:space="preserve">the aforementioned </w:t>
      </w:r>
      <w:r w:rsidR="00A318AF" w:rsidRPr="00A318AF">
        <w:t>benefits</w:t>
      </w:r>
      <w:r w:rsidR="00263D8E" w:rsidRPr="00A318AF">
        <w:t xml:space="preserve"> of PHEVs, the connection large number of PHEVs to the existing power grid </w:t>
      </w:r>
      <w:r w:rsidR="00783D8D">
        <w:t>owing to</w:t>
      </w:r>
      <w:r w:rsidR="00263D8E" w:rsidRPr="00A318AF">
        <w:t xml:space="preserve"> stochastic charging performance of PHEVs, new challenges will bring for distribution </w:t>
      </w:r>
      <w:r w:rsidR="00783D8D">
        <w:t>network</w:t>
      </w:r>
      <w:r w:rsidR="00263D8E" w:rsidRPr="00A318AF">
        <w:t xml:space="preserve"> such as overloading of feeders and transformers, decreasing the efficacy and reliability, and increment of loss of electrical </w:t>
      </w:r>
      <w:r w:rsidR="00263D8E" w:rsidRPr="008628BE">
        <w:t>grid</w:t>
      </w:r>
      <w:r w:rsidR="008628BE">
        <w:t xml:space="preserve"> </w:t>
      </w:r>
      <w:r w:rsidR="008628BE" w:rsidRPr="008628BE">
        <w:fldChar w:fldCharType="begin"/>
      </w:r>
      <w:r w:rsidR="008628BE" w:rsidRPr="008628BE">
        <w:instrText xml:space="preserve"> ADDIN ZOTERO_ITEM CSL_CITATION {"citationID":"15rr8bec2a","properties":{"formattedCitation":"[3]","plainCitation":"[3]"},"citationItems":[{"id":181,"uris":["http://zotero.org/users/local/46HoLxqP/items/XD5HFWZW"],"uri":["http://zotero.org/users/local/46HoLxqP/items/XD5HFWZW"],"itemData":{"id":181,"type":"article-journal","title":"Reliability-Oriented Reconfiguration of Vehicle-to-Grid Networks","source":"Google Scholar","URL":"http://ieeexplore.ieee.org/xpls/abs_all.jsp?arnumber=7086056","author":[{"family":"Kavousi-Fard","given":"Abdollah"},{"family":"Rostami","given":"Mohammad Ali"},{"family":"Niknam","given":"Taher"}],"accessed":{"date-parts":[["2015",10,6]]}}}],"schema":"https://github.com/citation-style-language/schema/raw/master/csl-citation.json"} </w:instrText>
      </w:r>
      <w:r w:rsidR="008628BE" w:rsidRPr="008628BE">
        <w:fldChar w:fldCharType="separate"/>
      </w:r>
      <w:r w:rsidR="008628BE" w:rsidRPr="008628BE">
        <w:t>[3]</w:t>
      </w:r>
      <w:r w:rsidR="008628BE" w:rsidRPr="008628BE">
        <w:fldChar w:fldCharType="end"/>
      </w:r>
      <w:r w:rsidR="00263D8E" w:rsidRPr="008628BE">
        <w:t>.</w:t>
      </w:r>
      <w:r w:rsidR="00263D8E" w:rsidRPr="00263D8E">
        <w:t xml:space="preserve"> On this basis, smart charging approaches have been used to help the distribution network to satisfy PHEVs penetration, and provide the service with unaffected peak demand. Smart charging approach is an energy managing instrument that allows customers to regulate the loads as well as concerning the consumer’s own choosing and defend their </w:t>
      </w:r>
      <w:r w:rsidR="00263D8E" w:rsidRPr="00EE4FB0">
        <w:t>confidentiality</w:t>
      </w:r>
      <w:r w:rsidR="00EE4FB0">
        <w:t>.</w:t>
      </w:r>
      <w:r w:rsidR="007A45B0">
        <w:t xml:space="preserve"> </w:t>
      </w:r>
      <w:r w:rsidR="007A45B0" w:rsidRPr="007A45B0">
        <w:t xml:space="preserve">On this basis, participation in demand response program is one of the most significant methodologies which can affect the penetration of PHEVs in electrical grid. Also, demand response can decline the negative impacts of PHEV charging on electrical grid and </w:t>
      </w:r>
      <w:r w:rsidR="000F6C20" w:rsidRPr="000F6C20">
        <w:t xml:space="preserve">ameliorate </w:t>
      </w:r>
      <w:r w:rsidR="007A45B0" w:rsidRPr="007A45B0">
        <w:t>the reliability and efficiency of power systems with shifting the responsible load from peak hours with higher prices to off-peak periods with lower prices.</w:t>
      </w:r>
    </w:p>
    <w:p w:rsidR="00217F24" w:rsidRDefault="00E72607" w:rsidP="005F7C84">
      <w:pPr>
        <w:pStyle w:val="Heading2"/>
        <w:rPr>
          <w:lang w:bidi="fa-IR"/>
        </w:rPr>
      </w:pPr>
      <w:r>
        <w:rPr>
          <w:lang w:bidi="fa-IR"/>
        </w:rPr>
        <w:t xml:space="preserve">Literature Review </w:t>
      </w:r>
    </w:p>
    <w:p w:rsidR="005F7C84" w:rsidRPr="005F7C84" w:rsidRDefault="00BE411C" w:rsidP="00BE411C">
      <w:pPr>
        <w:jc w:val="both"/>
        <w:rPr>
          <w:lang w:bidi="fa-IR"/>
        </w:rPr>
      </w:pPr>
      <w:r>
        <w:t>In</w:t>
      </w:r>
      <w:r w:rsidR="0052219B">
        <w:t xml:space="preserve"> </w:t>
      </w:r>
      <w:r w:rsidR="0052219B">
        <w:fldChar w:fldCharType="begin"/>
      </w:r>
      <w:r w:rsidR="0052219B">
        <w:instrText xml:space="preserve"> ADDIN ZOTERO_ITEM CSL_CITATION {"citationID":"qmo76jcrk","properties":{"formattedCitation":"[2]","plainCitation":"[2]"},"citationItems":[{"id":24,"uris":["http://zotero.org/users/local/46HoLxqP/items/MMZE5MES"],"uri":["http://zotero.org/users/local/46HoLxqP/items/MMZE5MES"],"itemData":{"id":24,"type":"article-journal","title":"Investigating the impacts of plug-in hybrid electric vehicles on power distribution systems","container-title":"Smart Grid, IEEE Transactions on","page":"1351–1360","volume":"4","issue":"3","source":"Google Scholar","author":[{"family":"Shafiee","given":"Soheil"},{"family":"Fotuhi-Firuzabad","given":"Mahmud"},{"family":"Rastegar","given":"Mohammad"}],"issued":{"date-parts":[["2013"]]},"accessed":{"date-parts":[["2015",7,26]]}}}],"schema":"https://github.com/citation-style-language/schema/raw/master/csl-citation.json"} </w:instrText>
      </w:r>
      <w:r w:rsidR="0052219B">
        <w:fldChar w:fldCharType="separate"/>
      </w:r>
      <w:r w:rsidR="0052219B" w:rsidRPr="0052219B">
        <w:t>[2]</w:t>
      </w:r>
      <w:r w:rsidR="0052219B">
        <w:fldChar w:fldCharType="end"/>
      </w:r>
      <w:r w:rsidR="0052219B">
        <w:t>,</w:t>
      </w:r>
      <w:r w:rsidR="0052219B" w:rsidRPr="005F7C84">
        <w:t xml:space="preserve"> </w:t>
      </w:r>
      <w:r w:rsidR="0052219B">
        <w:t>evaluated</w:t>
      </w:r>
      <w:r w:rsidR="0052219B" w:rsidRPr="005F7C84">
        <w:t xml:space="preserve"> the impacts of PHEVs on power losses and voltage deviations in the power system</w:t>
      </w:r>
      <w:r w:rsidR="0052219B" w:rsidRPr="00127BCB">
        <w:t>.</w:t>
      </w:r>
      <w:r>
        <w:rPr>
          <w:lang w:bidi="fa-IR"/>
        </w:rPr>
        <w:t xml:space="preserve"> </w:t>
      </w:r>
      <w:r w:rsidR="005F7C84" w:rsidRPr="008731F4">
        <w:t xml:space="preserve">In </w:t>
      </w:r>
      <w:r w:rsidR="00EE4FB0" w:rsidRPr="008731F4">
        <w:fldChar w:fldCharType="begin"/>
      </w:r>
      <w:r w:rsidR="00EE4FB0" w:rsidRPr="008731F4">
        <w:instrText xml:space="preserve"> ADDIN ZOTERO_ITEM CSL_CITATION {"citationID":"25g1gbf7ah","properties":{"formattedCitation":"[3]","plainCitation":"[3]"},"citationItems":[{"id":181,"uris":["http://zotero.org/users/local/46HoLxqP/items/XD5HFWZW"],"uri":["http://zotero.org/users/local/46HoLxqP/items/XD5HFWZW"],"itemData":{"id":181,"type":"article-journal","title":"Reliability-Oriented Reconfiguration of Vehicle-to-Grid Networks","source":"Google Scholar","URL":"http://ieeexplore.ieee.org/xpls/abs_all.jsp?arnumber=7086056","author":[{"family":"Kavousi-Fard","given":"Abdollah"},{"family":"Rostami","given":"Mohammad Ali"},{"family":"Niknam","given":"Taher"}],"accessed":{"date-parts":[["2015",10,6]]}}}],"schema":"https://github.com/citation-style-language/schema/raw/master/csl-citation.json"} </w:instrText>
      </w:r>
      <w:r w:rsidR="00EE4FB0" w:rsidRPr="008731F4">
        <w:fldChar w:fldCharType="separate"/>
      </w:r>
      <w:r w:rsidR="00EE4FB0" w:rsidRPr="008731F4">
        <w:t>[3]</w:t>
      </w:r>
      <w:r w:rsidR="00EE4FB0" w:rsidRPr="008731F4">
        <w:fldChar w:fldCharType="end"/>
      </w:r>
      <w:r w:rsidR="00EE4FB0" w:rsidRPr="008731F4">
        <w:t xml:space="preserve">, </w:t>
      </w:r>
      <w:r w:rsidR="005F7C84" w:rsidRPr="008731F4">
        <w:t>large</w:t>
      </w:r>
      <w:r w:rsidR="005F7C84" w:rsidRPr="005F7C84">
        <w:t xml:space="preserve">-scale distribution planning model is presented to evaluate the </w:t>
      </w:r>
      <w:r w:rsidR="00A17C28">
        <w:t>impacts</w:t>
      </w:r>
      <w:r w:rsidR="005F7C84" w:rsidRPr="005F7C84">
        <w:t xml:space="preserve"> of PHEVs on investment cost and reliability of distribution grid</w:t>
      </w:r>
      <w:r w:rsidR="005F7C84" w:rsidRPr="008731F4">
        <w:t xml:space="preserve">. </w:t>
      </w:r>
      <w:bookmarkStart w:id="2" w:name="OLE_LINK15"/>
      <w:bookmarkStart w:id="3" w:name="OLE_LINK16"/>
      <w:r w:rsidR="005F7C84" w:rsidRPr="008731F4">
        <w:t>Reference</w:t>
      </w:r>
      <w:bookmarkEnd w:id="2"/>
      <w:bookmarkEnd w:id="3"/>
      <w:r w:rsidR="003A651A" w:rsidRPr="008731F4">
        <w:t xml:space="preserve"> </w:t>
      </w:r>
      <w:r w:rsidR="003A651A" w:rsidRPr="008731F4">
        <w:fldChar w:fldCharType="begin"/>
      </w:r>
      <w:r w:rsidR="003A651A" w:rsidRPr="008731F4">
        <w:instrText xml:space="preserve"> ADDIN ZOTERO_ITEM CSL_CITATION {"citationID":"29a9m7k8ji","properties":{"formattedCitation":"[4]","plainCitation":"[4]"},"citationItems":[{"id":205,"uris":["http://zotero.org/users/local/46HoLxqP/items/965BNRPX"],"uri":["http://zotero.org/users/local/46HoLxqP/items/965BNRPX"],"itemData":{"id":205,"type":"article-journal","title":"Integration of Plug-in Hybrid Electric Vehicles into Residential Distribution Grid Based on Two-Layer Intelligent Optimization","container-title":"IEEE Transactions on Smart Grid","page":"1774-1784","volume":"5","issue":"4","source":"IEEE Xplore","abstract":"This paper presents a methodology for modeling the load demand of plug-in hybrid electric vehicles (PHEVs). Due to the stochastic nature of vehicle arrival time, departure time and daily mileage, probabilistic methods are chosen to model the driving pattern. However, these three elements of driving pattern are correlated with each other, which makes the probability density functions (pdfs)-based probabilistic methods inaccurate. Here a fuzzy logic based stochastic model is built to study the relationship between the three elements of driving pattern. Moreover, a load profile modeling framework (LPMF) for PHEVs is proposed to synthesize both the characteristics of driving pattern and vehicle parameters into a load profile prediction system. Based on this stochastic model of PHEV, a two-layer evolution strategy particle swarm optimization (ESPSO) algorithm is proposed to integrate PHEVs into a residential distribution grid. A novel business model is developed for PHEVs to provide ancillary service and participate in peak load shaving. A virtual time-of-use rate is used to reflect the load deviation of the system. Then, an objective function is developed to aggregate the peak load shaving, power quality improvement, charging cost, battery degradation cost and frequency regulation earnings into one cost function. The ESPSO approach can benefit the system in four major aspects by: 1) improving the power quality; 2) reducing the peak load; 3) providing frequency regulation service; and 4) minimizing the total virtual cost. Finally, simulations are carried out based on different control strategies and the results have demonstrated the effectiveness of the proposed algorithm.","DOI":"10.1109/TSG.2014.2313617","ISSN":"1949-3053","author":[{"family":"Tan","given":"Jun"},{"family":"Wang","given":"Lingfeng"}],"issued":{"date-parts":[["2014",7]]}}}],"schema":"https://github.com/citation-style-language/schema/raw/master/csl-citation.json"} </w:instrText>
      </w:r>
      <w:r w:rsidR="003A651A" w:rsidRPr="008731F4">
        <w:fldChar w:fldCharType="separate"/>
      </w:r>
      <w:r w:rsidR="003A651A" w:rsidRPr="008731F4">
        <w:t>[4]</w:t>
      </w:r>
      <w:r w:rsidR="003A651A" w:rsidRPr="008731F4">
        <w:fldChar w:fldCharType="end"/>
      </w:r>
      <w:r w:rsidR="003A651A" w:rsidRPr="008731F4">
        <w:t xml:space="preserve">, </w:t>
      </w:r>
      <w:r w:rsidR="005F7C84" w:rsidRPr="008731F4">
        <w:t>proposed</w:t>
      </w:r>
      <w:r w:rsidR="005F7C84" w:rsidRPr="005F7C84">
        <w:t xml:space="preserve"> the Monte Carlo (MC) method for studying the uncontrolled charging of PHEVs by assuming in a way that each vehicle starts charging with a battery SOC that is uniformly distributed between </w:t>
      </w:r>
      <w:r w:rsidR="00D37859">
        <w:t>20%</w:t>
      </w:r>
      <w:r w:rsidR="005F7C84" w:rsidRPr="005F7C84">
        <w:t xml:space="preserve"> and </w:t>
      </w:r>
      <w:r w:rsidR="00D37859">
        <w:t>100%</w:t>
      </w:r>
      <w:r w:rsidR="005F7C84" w:rsidRPr="005F7C84">
        <w:t xml:space="preserve"> of its capacity</w:t>
      </w:r>
      <w:r w:rsidR="0052219B">
        <w:t>.</w:t>
      </w:r>
      <w:r w:rsidR="005F7C84" w:rsidRPr="00127BCB">
        <w:t xml:space="preserve"> </w:t>
      </w:r>
      <w:r w:rsidR="00127BCB" w:rsidRPr="00127BCB">
        <w:t xml:space="preserve">In </w:t>
      </w:r>
      <w:r w:rsidR="00127BCB" w:rsidRPr="00127BCB">
        <w:fldChar w:fldCharType="begin"/>
      </w:r>
      <w:r w:rsidR="00127BCB" w:rsidRPr="00127BCB">
        <w:instrText xml:space="preserve"> ADDIN ZOTERO_ITEM CSL_CITATION {"citationID":"12vve0qhu3","properties":{"formattedCitation":"[5]","plainCitation":"[5]"},"citationItems":[{"id":194,"uris":["http://zotero.org/users/local/46HoLxqP/items/E5QIHFNB"],"uri":["http://zotero.org/users/local/46HoLxqP/items/E5QIHFNB"],"itemData":{"id":194,"type":"article-journal","title":"Stochastic Reconfiguration and Optimal Coordination of V2G Plug-in Electric Vehicles Considering Correlated Wind Power Generation","source":"Google Scholar","URL":"http://ieeexplore.ieee.org/xpls/abs_all.jsp?arnumber=7086343","author":[{"family":"Kavousi-Fard","given":"Abdollah"},{"family":"Niknam","given":"Taher"},{"family":"Fotuhi-Firuzabad","given":"Mahmud"}],"accessed":{"date-parts":[["2015",10,6]]}}}],"schema":"https://github.com/citation-style-language/schema/raw/master/csl-citation.json"} </w:instrText>
      </w:r>
      <w:r w:rsidR="00127BCB" w:rsidRPr="00127BCB">
        <w:fldChar w:fldCharType="separate"/>
      </w:r>
      <w:r w:rsidR="00127BCB" w:rsidRPr="00127BCB">
        <w:t>[5]</w:t>
      </w:r>
      <w:r w:rsidR="00127BCB" w:rsidRPr="00127BCB">
        <w:fldChar w:fldCharType="end"/>
      </w:r>
      <w:r w:rsidR="005F7C84" w:rsidRPr="00127BCB">
        <w:t>the</w:t>
      </w:r>
      <w:r w:rsidR="005F7C84" w:rsidRPr="005F7C84">
        <w:t xml:space="preserve"> impacts of PHEVs</w:t>
      </w:r>
      <w:r w:rsidR="005F7C84" w:rsidRPr="005F7C84">
        <w:rPr>
          <w:rFonts w:ascii="TimesNewRoman" w:hAnsi="TimesNewRoman"/>
          <w:color w:val="000000"/>
          <w:sz w:val="26"/>
          <w:szCs w:val="28"/>
        </w:rPr>
        <w:t xml:space="preserve"> </w:t>
      </w:r>
      <w:r w:rsidR="005F7C84" w:rsidRPr="005F7C84">
        <w:t>on distribution reliability are investigated for many variant charging</w:t>
      </w:r>
      <w:r w:rsidR="005F7C84" w:rsidRPr="005F7C84">
        <w:rPr>
          <w:rFonts w:ascii="TimesNewRoman" w:hAnsi="TimesNewRoman"/>
          <w:color w:val="000000"/>
          <w:sz w:val="26"/>
          <w:szCs w:val="28"/>
        </w:rPr>
        <w:t xml:space="preserve"> </w:t>
      </w:r>
      <w:r w:rsidR="005F7C84" w:rsidRPr="005F7C84">
        <w:t>scenarios. The total impacts of</w:t>
      </w:r>
      <w:r w:rsidR="005F7C84" w:rsidRPr="005F7C84">
        <w:rPr>
          <w:rFonts w:ascii="TimesNewRoman" w:hAnsi="TimesNewRoman"/>
          <w:color w:val="000000"/>
          <w:sz w:val="26"/>
          <w:szCs w:val="28"/>
        </w:rPr>
        <w:t xml:space="preserve"> </w:t>
      </w:r>
      <w:r w:rsidR="008569FF">
        <w:t>wind turbine</w:t>
      </w:r>
      <w:r w:rsidR="005F7C84" w:rsidRPr="005F7C84">
        <w:t xml:space="preserve"> and PHEVs on distribution systems were </w:t>
      </w:r>
      <w:r w:rsidR="005F7C84" w:rsidRPr="002D61BA">
        <w:t xml:space="preserve">assessed in </w:t>
      </w:r>
      <w:r w:rsidR="002D61BA" w:rsidRPr="002D61BA">
        <w:fldChar w:fldCharType="begin"/>
      </w:r>
      <w:r w:rsidR="00127BCB">
        <w:instrText xml:space="preserve"> ADDIN ZOTERO_ITEM CSL_CITATION {"citationID":"er4jlaq3e","properties":{"formattedCitation":"[6]","plainCitation":"[6]"},"citationItems":[{"id":64,"uris":["http://zotero.org/users/local/46HoLxqP/items/5D3IB7D5"],"uri":["http://zotero.org/users/local/46HoLxqP/items/5D3IB7D5"],"itemData":{"id":64,"type":"article-journal","title":"Optimal operation of plug-in electric vehicles in power systems with high wind power penetrations","container-title":"Sustainable Energy, IEEE Transactions on","page":"577–585","volume":"4","issue":"3","source":"Google Scholar","author":[{"family":"Hu","given":"Weihao"},{"family":"Su","given":"Chi"},{"family":"Chen","given":"Zhe"},{"family":"Bak-Jensen","given":"Brigitte"}],"issued":{"date-parts":[["2013"]]},"accessed":{"date-parts":[["2015",7,26]]}}}],"schema":"https://github.com/citation-style-language/schema/raw/master/csl-citation.json"} </w:instrText>
      </w:r>
      <w:r w:rsidR="002D61BA" w:rsidRPr="002D61BA">
        <w:fldChar w:fldCharType="separate"/>
      </w:r>
      <w:r w:rsidR="00127BCB" w:rsidRPr="00127BCB">
        <w:t>[6]</w:t>
      </w:r>
      <w:r w:rsidR="002D61BA" w:rsidRPr="002D61BA">
        <w:fldChar w:fldCharType="end"/>
      </w:r>
      <w:r w:rsidR="002D61BA" w:rsidRPr="002D61BA">
        <w:t>.</w:t>
      </w:r>
      <w:r w:rsidR="005F7C84" w:rsidRPr="005F7C84">
        <w:t xml:space="preserve"> </w:t>
      </w:r>
      <w:r w:rsidR="005F7C84" w:rsidRPr="00723FFF">
        <w:t xml:space="preserve">In </w:t>
      </w:r>
      <w:r w:rsidR="002D61BA" w:rsidRPr="00723FFF">
        <w:fldChar w:fldCharType="begin"/>
      </w:r>
      <w:r w:rsidR="00127BCB">
        <w:instrText xml:space="preserve"> ADDIN ZOTERO_ITEM CSL_CITATION {"citationID":"2fk0ijo4a2","properties":{"formattedCitation":"[7]","plainCitation":"[7]"},"citationItems":[{"id":5,"uris":["http://zotero.org/users/local/46HoLxqP/items/XKCA9UDD"],"uri":["http://zotero.org/users/local/46HoLxqP/items/XKCA9UDD"],"itemData":{"id":5,"type":"article-journal","title":"Voltage Security Considerations in Optimal Operation of BEVs/PHEVs Integrated Microgrids","container-title":"IEEE Transactions on Smart Grid","page":"1-1","source":"CrossRef","DOI":"10.1109/TSG.2015.2394499","ISSN":"1949-3053, 1949-3061","author":[{"family":"Khorramdel","given":"Benyamin"},{"family":"Khorramdel","given":"Hossein"},{"family":"Aghaei","given":"Jamshid"},{"family":"Heidari","given":"Alireza"},{"family":"Agelidis","given":"Vassilios G."}],"issued":{"date-parts":[["2015"]]},"accessed":{"date-parts":[["2015",3,12]]}}}],"schema":"https://github.com/citation-style-language/schema/raw/master/csl-citation.json"} </w:instrText>
      </w:r>
      <w:r w:rsidR="002D61BA" w:rsidRPr="00723FFF">
        <w:fldChar w:fldCharType="separate"/>
      </w:r>
      <w:r w:rsidR="00127BCB" w:rsidRPr="00127BCB">
        <w:t>[7]</w:t>
      </w:r>
      <w:r w:rsidR="002D61BA" w:rsidRPr="00723FFF">
        <w:fldChar w:fldCharType="end"/>
      </w:r>
      <w:r w:rsidR="002D61BA" w:rsidRPr="00723FFF">
        <w:t xml:space="preserve">, </w:t>
      </w:r>
      <w:r w:rsidR="005F7C84" w:rsidRPr="00723FFF">
        <w:t>in</w:t>
      </w:r>
      <w:r w:rsidR="005F7C84" w:rsidRPr="005F7C84">
        <w:t xml:space="preserve"> order to minimize the impact of PHEVs on network losses and, voltage deviation vehicle-to-grid mode of PHEVs have been conside</w:t>
      </w:r>
      <w:r w:rsidR="005F7C84" w:rsidRPr="00302257">
        <w:t xml:space="preserve">red. </w:t>
      </w:r>
      <w:r w:rsidR="002E6F96" w:rsidRPr="00302257">
        <w:t>Reference</w:t>
      </w:r>
      <w:r w:rsidR="00CA33DC" w:rsidRPr="00302257">
        <w:fldChar w:fldCharType="begin"/>
      </w:r>
      <w:r w:rsidR="00127BCB">
        <w:instrText xml:space="preserve"> ADDIN ZOTERO_ITEM CSL_CITATION {"citationID":"2oqdp0qu3f","properties":{"formattedCitation":"[8]","plainCitation":"[8]"},"citationItems":[{"id":55,"uris":["http://zotero.org/users/local/46HoLxqP/items/5QIBXB29"],"uri":["http://zotero.org/users/local/46HoLxqP/items/5QIBXB29"],"itemData":{"id":55,"type":"article-journal","title":"Coordinated charging of plug-in hybrid electric vehicles to minimize distribution system losses","container-title":"Smart Grid, IEEE Transactions on","page":"198–205","volume":"2","issue":"1","source":"Google Scholar","author":[{"family":"Sortomme","given":"Eric"},{"family":"Hindi","given":"Mohammad M."},{"family":"MacPherson","given":"SD James"},{"family":"Venkata","given":"S. S."}],"issued":{"date-parts":[["2011"]]},"accessed":{"date-parts":[["2015",7,26]]}}}],"schema":"https://github.com/citation-style-language/schema/raw/master/csl-citation.json"} </w:instrText>
      </w:r>
      <w:r w:rsidR="00CA33DC" w:rsidRPr="00302257">
        <w:fldChar w:fldCharType="separate"/>
      </w:r>
      <w:r w:rsidR="00127BCB" w:rsidRPr="00127BCB">
        <w:t>[8]</w:t>
      </w:r>
      <w:r w:rsidR="00CA33DC" w:rsidRPr="00302257">
        <w:fldChar w:fldCharType="end"/>
      </w:r>
      <w:r w:rsidR="00CA33DC" w:rsidRPr="00302257">
        <w:t xml:space="preserve">, </w:t>
      </w:r>
      <w:r w:rsidR="005F7C84" w:rsidRPr="00302257">
        <w:t>evaluated t</w:t>
      </w:r>
      <w:r w:rsidR="005F7C84" w:rsidRPr="005F7C84">
        <w:t xml:space="preserve">he impacts of uncontrolled and controlled PHEV charging on the network. </w:t>
      </w:r>
      <w:r w:rsidR="005F7C84" w:rsidRPr="0052219B">
        <w:t xml:space="preserve">Reference </w:t>
      </w:r>
      <w:r w:rsidR="0052219B" w:rsidRPr="0052219B">
        <w:fldChar w:fldCharType="begin"/>
      </w:r>
      <w:r w:rsidR="0052219B" w:rsidRPr="0052219B">
        <w:instrText xml:space="preserve"> ADDIN ZOTERO_ITEM CSL_CITATION {"citationID":"2g195mshtr","properties":{"formattedCitation":"[9]","plainCitation":"[9]"},"citationItems":[{"id":6,"uris":["http://zotero.org/users/local/46HoLxqP/items/R5PPCXZW"],"uri":["http://zotero.org/users/local/46HoLxqP/items/R5PPCXZW"],"itemData":{"id":6,"type":"article-journal","title":"The impact of charging plug-in hybrid electric vehicles on a residential distribution grid","container-title":"Power Systems, IEEE Transactions on","page":"371–380","volume":"25","issue":"1","source":"Google Scholar","author":[{"family":"Clement-Nyns","given":"Kristien"},{"family":"Haesen","given":"Edwin"},{"family":"Driesen","given":"Johan"}],"issued":{"date-parts":[["2010"]]},"accessed":{"date-parts":[["2015",3,12]]}}}],"schema":"https://github.com/citation-style-language/schema/raw/master/csl-citation.json"} </w:instrText>
      </w:r>
      <w:r w:rsidR="0052219B" w:rsidRPr="0052219B">
        <w:fldChar w:fldCharType="separate"/>
      </w:r>
      <w:r w:rsidR="0052219B" w:rsidRPr="0052219B">
        <w:t>[9]</w:t>
      </w:r>
      <w:r w:rsidR="0052219B" w:rsidRPr="0052219B">
        <w:fldChar w:fldCharType="end"/>
      </w:r>
      <w:r w:rsidR="0052219B" w:rsidRPr="0052219B">
        <w:t xml:space="preserve">, </w:t>
      </w:r>
      <w:r w:rsidR="005F7C84" w:rsidRPr="0052219B">
        <w:t>presented</w:t>
      </w:r>
      <w:r w:rsidR="005F7C84" w:rsidRPr="005F7C84">
        <w:t xml:space="preserve"> the impacts of a variety of penetration levels of these devices on feeder losses, and also it considered last trip end time as ch</w:t>
      </w:r>
      <w:r w:rsidR="00127BCB">
        <w:t xml:space="preserve">arging start time. In addition, in </w:t>
      </w:r>
      <w:r w:rsidR="00127BCB">
        <w:fldChar w:fldCharType="begin"/>
      </w:r>
      <w:r w:rsidR="0052219B">
        <w:instrText xml:space="preserve"> ADDIN ZOTERO_ITEM CSL_CITATION {"citationID":"11u5mhp3ns","properties":{"formattedCitation":"[10]","plainCitation":"[10]"},"citationItems":[{"id":26,"uris":["http://zotero.org/users/local/46HoLxqP/items/EJPQK28J"],"uri":["http://zotero.org/users/local/46HoLxqP/items/EJPQK28J"],"itemData":{"id":26,"type":"article-journal","title":"A comprehensive study of the impacts of PHEVs on residential distribution networks","container-title":"Sustainable Energy, IEEE Transactions on","page":"332–342","volume":"5","issue":"1","source":"Google Scholar","author":[{"family":"ElNozahy","given":"Mohamed S."},{"family":"Salama","given":"Magdy M."},{"family":"others","given":""}],"issued":{"date-parts":[["2014"]]},"accessed":{"date-parts":[["2015",7,26]]}}}],"schema":"https://github.com/citation-style-language/schema/raw/master/csl-citation.json"} </w:instrText>
      </w:r>
      <w:r w:rsidR="00127BCB">
        <w:fldChar w:fldCharType="separate"/>
      </w:r>
      <w:r w:rsidR="0052219B" w:rsidRPr="0052219B">
        <w:t>[10]</w:t>
      </w:r>
      <w:r w:rsidR="00127BCB">
        <w:fldChar w:fldCharType="end"/>
      </w:r>
      <w:r w:rsidR="00127BCB">
        <w:t xml:space="preserve">, </w:t>
      </w:r>
      <w:r w:rsidR="005F7C84" w:rsidRPr="005F7C84">
        <w:t xml:space="preserve">premised vehicle's batteries to be discharged completely when it arrives home. But, this amount of charge must be determined considering daily miles driven or other </w:t>
      </w:r>
      <w:r w:rsidR="005F7C84" w:rsidRPr="005F7C84">
        <w:lastRenderedPageBreak/>
        <w:t>operation modes of PHEV which is very important factor. Therefore DR programs, which hasn’t considered for improving loss and peak load in previous researches yet. Also, in this paper, the uncertainty of related to PHEV charging behavior is considered based on Monte Carlo simulation (MCS)</w:t>
      </w:r>
      <w:r w:rsidR="00302257">
        <w:t xml:space="preserve"> </w:t>
      </w:r>
      <w:r w:rsidR="005F7C84" w:rsidRPr="005F7C84">
        <w:t xml:space="preserve"> </w:t>
      </w:r>
      <w:r w:rsidR="005F7C84" w:rsidRPr="00005730">
        <w:t xml:space="preserve">technique </w:t>
      </w:r>
      <w:r w:rsidR="00005730">
        <w:fldChar w:fldCharType="begin"/>
      </w:r>
      <w:r w:rsidR="0052219B">
        <w:instrText xml:space="preserve"> ADDIN ZOTERO_ITEM CSL_CITATION {"citationID":"3rgt9kcnr","properties":{"formattedCitation":"[11]","plainCitation":"[11]"},"citationItems":[{"id":209,"uris":["http://zotero.org/users/local/46HoLxqP/items/89Z3IJ37"],"uri":["http://zotero.org/users/local/46HoLxqP/items/89Z3IJ37"],"itemData":{"id":209,"type":"article-journal","title":"A Monte Carlo Simulation Platform for Studying Low Voltage Residential Networks","container-title":"IEEE Transactions on Smart Grid","page":"2766-2776","volume":"5","issue":"6","source":"IEEE Xplore","abstract":"The smart grid vision has resulted in many demand side innovations such as nonintrusive load monitoring techniques, residential micro-grids, and demand response programs. Many of these techniques need a detailed residential network model for their research, evaluation, and validation. In response to such a need, this paper presents a sequential Monte Carlo (SMC) simulation platform for modeling and simulating low voltage residential networks. This platform targets the simulation of the quasi-steady-state network condition over an extended period such as 24 h. It consists of two main components. The first is a multiphase network model with power flow, harmonic, and motor starting study capabilities. The second is a load/generation behavior model that establishes the operating characteristics of various loads and generators based on time-of-use probability curves. These two components are combined together through an SMC simulation scheme. Four case studies are presented to demonstrate the applications of the proposed platform.","DOI":"10.1109/TSG.2014.2331175","ISSN":"1949-3053","author":[{"family":"Torquato","given":"R."},{"family":"Shi","given":"Qingxin"},{"family":"Xu","given":"Wilsun"},{"family":"Freitas","given":"W."}],"issued":{"date-parts":[["2014",11]]}}}],"schema":"https://github.com/citation-style-language/schema/raw/master/csl-citation.json"} </w:instrText>
      </w:r>
      <w:r w:rsidR="00005730">
        <w:fldChar w:fldCharType="separate"/>
      </w:r>
      <w:r w:rsidR="0052219B" w:rsidRPr="0052219B">
        <w:t>[11]</w:t>
      </w:r>
      <w:r w:rsidR="00005730">
        <w:fldChar w:fldCharType="end"/>
      </w:r>
      <w:r w:rsidR="005F7C84" w:rsidRPr="00005730">
        <w:t xml:space="preserve"> to handle</w:t>
      </w:r>
      <w:r w:rsidR="005F7C84" w:rsidRPr="005F7C84">
        <w:t xml:space="preserve"> uncertainties.</w:t>
      </w:r>
    </w:p>
    <w:p w:rsidR="005F7C84" w:rsidRPr="00CB3542" w:rsidRDefault="00CB3542" w:rsidP="00CB3542">
      <w:pPr>
        <w:keepNext/>
        <w:numPr>
          <w:ilvl w:val="1"/>
          <w:numId w:val="1"/>
        </w:numPr>
        <w:spacing w:before="120" w:after="60"/>
        <w:outlineLvl w:val="1"/>
        <w:rPr>
          <w:i/>
          <w:iCs/>
          <w:lang w:bidi="fa-IR"/>
        </w:rPr>
      </w:pPr>
      <w:r w:rsidRPr="00CB3542">
        <w:rPr>
          <w:i/>
          <w:iCs/>
          <w:lang w:bidi="fa-IR"/>
        </w:rPr>
        <w:t>Contributions</w:t>
      </w:r>
    </w:p>
    <w:p w:rsidR="007E377E" w:rsidRPr="00674768" w:rsidRDefault="00D603EC" w:rsidP="00370915">
      <w:pPr>
        <w:pStyle w:val="Text"/>
      </w:pPr>
      <w:r>
        <w:t>To the best of authors’ knowledge, w</w:t>
      </w:r>
      <w:r w:rsidR="00D844F0">
        <w:t>ith respect to the previous works in the area</w:t>
      </w:r>
      <w:r w:rsidR="000601C7" w:rsidRPr="00674768">
        <w:t xml:space="preserve">, the contributions of this study </w:t>
      </w:r>
      <w:r>
        <w:t xml:space="preserve">can be summarized </w:t>
      </w:r>
      <w:r w:rsidR="000601C7" w:rsidRPr="00674768">
        <w:t>as follows:</w:t>
      </w:r>
      <w:r w:rsidR="00E62ED7" w:rsidRPr="00E62ED7">
        <w:t xml:space="preserve"> </w:t>
      </w:r>
      <w:r w:rsidR="00CC0716">
        <w:softHyphen/>
      </w:r>
      <w:r w:rsidR="00CC0716">
        <w:softHyphen/>
      </w:r>
      <w:r w:rsidR="00CC0716">
        <w:softHyphen/>
      </w:r>
      <w:r w:rsidR="00CC0716">
        <w:softHyphen/>
      </w:r>
      <w:r w:rsidR="00CC0716">
        <w:softHyphen/>
      </w:r>
      <w:r w:rsidR="00CC0716">
        <w:softHyphen/>
      </w:r>
      <w:r w:rsidR="00CC0716">
        <w:softHyphen/>
      </w:r>
      <w:r w:rsidR="00CC0716">
        <w:softHyphen/>
      </w:r>
    </w:p>
    <w:p w:rsidR="00CC0C21" w:rsidRPr="00CC0C21" w:rsidRDefault="00CC0C21" w:rsidP="00CC0C21">
      <w:pPr>
        <w:pStyle w:val="Text"/>
        <w:numPr>
          <w:ilvl w:val="0"/>
          <w:numId w:val="22"/>
        </w:numPr>
        <w:ind w:left="180" w:hanging="180"/>
      </w:pPr>
      <w:r w:rsidRPr="00CC0C21">
        <w:t>Investigating the impacts of PHEVs enabled charging rate on the peak demand and shaping the demand profile</w:t>
      </w:r>
      <w:r w:rsidR="00921BCA">
        <w:t>.</w:t>
      </w:r>
    </w:p>
    <w:p w:rsidR="000601C7" w:rsidRPr="00CC0C21" w:rsidRDefault="00D844F0" w:rsidP="00A17C28">
      <w:pPr>
        <w:pStyle w:val="Text"/>
        <w:numPr>
          <w:ilvl w:val="0"/>
          <w:numId w:val="22"/>
        </w:numPr>
        <w:spacing w:line="240" w:lineRule="auto"/>
        <w:ind w:left="180" w:hanging="180"/>
        <w:rPr>
          <w:rFonts w:ascii="Times-Roman" w:eastAsiaTheme="minorHAnsi" w:hAnsi="Times-Roman" w:cs="Zar"/>
          <w:color w:val="231F20"/>
          <w:sz w:val="24"/>
          <w:szCs w:val="24"/>
        </w:rPr>
      </w:pPr>
      <w:r>
        <w:t xml:space="preserve"> </w:t>
      </w:r>
      <w:r w:rsidR="00CC0C21" w:rsidRPr="00CC0C21">
        <w:t xml:space="preserve">Stochastic model of PHEVs’ load demand with Mont Carlo simulation under </w:t>
      </w:r>
      <w:r w:rsidR="00A17C28">
        <w:t>variant</w:t>
      </w:r>
      <w:r w:rsidR="00CC0C21" w:rsidRPr="00CC0C21">
        <w:t xml:space="preserve"> penetration levels and charging methods</w:t>
      </w:r>
      <w:r w:rsidR="00921BCA">
        <w:rPr>
          <w:rFonts w:ascii="Times-Roman" w:eastAsiaTheme="minorHAnsi" w:hAnsi="Times-Roman" w:cs="Zar"/>
          <w:color w:val="231F20"/>
          <w:sz w:val="24"/>
          <w:szCs w:val="24"/>
        </w:rPr>
        <w:t>.</w:t>
      </w:r>
    </w:p>
    <w:p w:rsidR="00CC0C21" w:rsidRPr="00CC0C21" w:rsidRDefault="00CC0C21" w:rsidP="00CC0C21">
      <w:pPr>
        <w:pStyle w:val="Text"/>
        <w:numPr>
          <w:ilvl w:val="0"/>
          <w:numId w:val="22"/>
        </w:numPr>
        <w:ind w:left="180" w:hanging="180"/>
      </w:pPr>
      <w:r w:rsidRPr="00CC0C21">
        <w:t>Investigating the impacts of DR on major attributes of residential distribution network operation</w:t>
      </w:r>
      <w:r w:rsidR="00921BCA">
        <w:t>.</w:t>
      </w:r>
    </w:p>
    <w:p w:rsidR="00CC0C21" w:rsidRPr="00CC0C21" w:rsidRDefault="00CC0C21" w:rsidP="00CC0C21">
      <w:pPr>
        <w:pStyle w:val="Text"/>
        <w:numPr>
          <w:ilvl w:val="0"/>
          <w:numId w:val="22"/>
        </w:numPr>
        <w:ind w:left="180" w:hanging="180"/>
      </w:pPr>
      <w:r w:rsidRPr="00CC0C21">
        <w:t xml:space="preserve">Offering a distributed DR technique to manage the charging tasks of PHEVs and shape the daily demand profile and, in particular, minimize the peak demand of the system and loss. </w:t>
      </w:r>
    </w:p>
    <w:p w:rsidR="000601C7" w:rsidRPr="000601C7" w:rsidRDefault="00112707" w:rsidP="006D6F2B">
      <w:pPr>
        <w:pStyle w:val="Text"/>
        <w:numPr>
          <w:ilvl w:val="0"/>
          <w:numId w:val="22"/>
        </w:numPr>
        <w:ind w:left="180" w:hanging="180"/>
      </w:pPr>
      <w:r w:rsidRPr="00112707">
        <w:t>To</w:t>
      </w:r>
      <w:r w:rsidR="00674768" w:rsidRPr="00112707">
        <w:t xml:space="preserve"> propose</w:t>
      </w:r>
      <w:r w:rsidR="00E62ED7" w:rsidRPr="00112707">
        <w:t xml:space="preserve"> a </w:t>
      </w:r>
      <w:r w:rsidR="00D603EC" w:rsidRPr="00112707">
        <w:t xml:space="preserve">relevant </w:t>
      </w:r>
      <w:r w:rsidR="00E62ED7" w:rsidRPr="00112707">
        <w:t>DR strateg</w:t>
      </w:r>
      <w:r w:rsidR="006D6F2B">
        <w:t>y</w:t>
      </w:r>
      <w:r w:rsidR="00E62ED7" w:rsidRPr="00112707">
        <w:t xml:space="preserve"> including </w:t>
      </w:r>
      <w:r w:rsidR="00F64C9A" w:rsidRPr="00112707">
        <w:t>Real Time Pricing (RTP)</w:t>
      </w:r>
      <w:r w:rsidR="00E62ED7" w:rsidRPr="00112707">
        <w:t xml:space="preserve"> </w:t>
      </w:r>
      <w:r w:rsidR="00D603EC" w:rsidRPr="00112707">
        <w:t xml:space="preserve">to be fulfilled for </w:t>
      </w:r>
      <w:r w:rsidR="00E62ED7" w:rsidRPr="00112707">
        <w:t xml:space="preserve">the load </w:t>
      </w:r>
      <w:r w:rsidR="00D603EC" w:rsidRPr="00112707">
        <w:t>management</w:t>
      </w:r>
      <w:r w:rsidR="00D603EC">
        <w:t xml:space="preserve"> </w:t>
      </w:r>
      <w:r w:rsidR="00E62ED7" w:rsidRPr="00E62ED7">
        <w:t xml:space="preserve">in a residential distribution network </w:t>
      </w:r>
      <w:r w:rsidR="00D603EC" w:rsidRPr="00E62ED7">
        <w:t>aimed at</w:t>
      </w:r>
      <w:r w:rsidR="00E62ED7" w:rsidRPr="00E62ED7">
        <w:t xml:space="preserve"> loss redu</w:t>
      </w:r>
      <w:r w:rsidR="00E62ED7">
        <w:t>ction and flatten load profile</w:t>
      </w:r>
      <w:r w:rsidR="00674768">
        <w:t xml:space="preserve"> a</w:t>
      </w:r>
      <w:r w:rsidR="00674768" w:rsidRPr="00E62ED7">
        <w:t>s well as obtaining optimal charging of PH</w:t>
      </w:r>
      <w:r w:rsidR="005536D5">
        <w:t>E</w:t>
      </w:r>
      <w:r w:rsidR="00674768" w:rsidRPr="00E62ED7">
        <w:t>Vs</w:t>
      </w:r>
      <w:r w:rsidR="000601C7" w:rsidRPr="000601C7">
        <w:t>.</w:t>
      </w:r>
    </w:p>
    <w:p w:rsidR="00931F4C" w:rsidRPr="00A318AF" w:rsidRDefault="00931F4C" w:rsidP="00674768">
      <w:pPr>
        <w:pStyle w:val="Heading2"/>
        <w:rPr>
          <w:lang w:bidi="fa-IR"/>
        </w:rPr>
      </w:pPr>
      <w:r w:rsidRPr="00A318AF">
        <w:rPr>
          <w:lang w:bidi="fa-IR"/>
        </w:rPr>
        <w:t>Paper Organization</w:t>
      </w:r>
    </w:p>
    <w:p w:rsidR="006E4020" w:rsidRPr="006E4020" w:rsidRDefault="006E4020" w:rsidP="00A318AF">
      <w:pPr>
        <w:pStyle w:val="Text"/>
      </w:pPr>
      <w:r w:rsidRPr="00A318AF">
        <w:t xml:space="preserve">The rest of the paper is classified as follows: Section II describes the </w:t>
      </w:r>
      <w:r w:rsidR="00677036" w:rsidRPr="00A318AF">
        <w:t>objective function and constraints</w:t>
      </w:r>
      <w:r w:rsidRPr="00A318AF">
        <w:t xml:space="preserve">, Section III presents the </w:t>
      </w:r>
      <w:r w:rsidR="00677036" w:rsidRPr="00A318AF">
        <w:t>characteristic of PHEVs and assumption</w:t>
      </w:r>
      <w:r w:rsidRPr="00A318AF">
        <w:t>, Section IV provides the</w:t>
      </w:r>
      <w:r w:rsidR="00E30653" w:rsidRPr="00A318AF">
        <w:t xml:space="preserve"> demand response</w:t>
      </w:r>
      <w:r w:rsidRPr="00A318AF">
        <w:t xml:space="preserve">, </w:t>
      </w:r>
      <w:r w:rsidR="00E30653" w:rsidRPr="00A318AF">
        <w:t xml:space="preserve">Section V </w:t>
      </w:r>
      <w:r w:rsidR="00E30653" w:rsidRPr="00E30653">
        <w:t>illustrate</w:t>
      </w:r>
      <w:r w:rsidR="00E30653">
        <w:t xml:space="preserve">s </w:t>
      </w:r>
      <w:r w:rsidR="00E30653" w:rsidRPr="00A318AF">
        <w:t xml:space="preserve">simulation results, </w:t>
      </w:r>
      <w:r w:rsidRPr="00A318AF">
        <w:t>and finally Section V</w:t>
      </w:r>
      <w:r w:rsidR="00E30653" w:rsidRPr="00A318AF">
        <w:t xml:space="preserve">I </w:t>
      </w:r>
      <w:r w:rsidRPr="00A318AF">
        <w:t>concludes the paper</w:t>
      </w:r>
      <w:r w:rsidR="00BB3FE6">
        <w:rPr>
          <w:rFonts w:hint="cs"/>
          <w:rtl/>
        </w:rPr>
        <w:t>.</w:t>
      </w:r>
    </w:p>
    <w:p w:rsidR="00520C69" w:rsidRPr="00461A7E" w:rsidRDefault="00520C69" w:rsidP="00520C69">
      <w:pPr>
        <w:pStyle w:val="Heading1"/>
      </w:pPr>
      <w:r w:rsidRPr="00461A7E">
        <w:t xml:space="preserve">Mathematical model for system operation </w:t>
      </w:r>
    </w:p>
    <w:p w:rsidR="00520C69" w:rsidRDefault="00520C69" w:rsidP="00F91449">
      <w:pPr>
        <w:pStyle w:val="Text"/>
      </w:pPr>
      <w:r>
        <w:t>In order to solve nonlinear relationship between the bus voltage and angles, a power flow analysis is implemented to determine power losses.</w:t>
      </w:r>
    </w:p>
    <w:p w:rsidR="00A17C28" w:rsidRDefault="00A17C28" w:rsidP="00F91449">
      <w:pPr>
        <w:pStyle w:val="Text"/>
      </w:pPr>
    </w:p>
    <w:p w:rsidR="00520C69" w:rsidRDefault="00520C69" w:rsidP="008C059A">
      <w:pPr>
        <w:pStyle w:val="Text"/>
        <w:numPr>
          <w:ilvl w:val="0"/>
          <w:numId w:val="25"/>
        </w:numPr>
      </w:pPr>
      <w:r w:rsidRPr="004D6E1F">
        <w:t xml:space="preserve">Objective function </w:t>
      </w:r>
    </w:p>
    <w:p w:rsidR="008C059A" w:rsidRDefault="008C059A" w:rsidP="00A17C28">
      <w:pPr>
        <w:pStyle w:val="Text"/>
        <w:ind w:firstLine="240"/>
      </w:pPr>
      <w:r>
        <w:t>The main objective function can be formulated as follows:</w:t>
      </w:r>
    </w:p>
    <w:tbl>
      <w:tblPr>
        <w:tblW w:w="0" w:type="auto"/>
        <w:tblLook w:val="04A0" w:firstRow="1" w:lastRow="0" w:firstColumn="1" w:lastColumn="0" w:noHBand="0" w:noVBand="1"/>
      </w:tblPr>
      <w:tblGrid>
        <w:gridCol w:w="5256"/>
      </w:tblGrid>
      <w:tr w:rsidR="00A17C28" w:rsidTr="0083792F">
        <w:tc>
          <w:tcPr>
            <w:tcW w:w="5256" w:type="dxa"/>
            <w:shd w:val="clear" w:color="auto" w:fill="auto"/>
          </w:tcPr>
          <w:p w:rsidR="00A17C28" w:rsidRDefault="00A17C28" w:rsidP="0083792F">
            <w:pPr>
              <w:pStyle w:val="Text"/>
              <w:ind w:firstLine="0"/>
              <w:rPr>
                <w:rFonts w:cs="B Zar"/>
                <w:position w:val="-26"/>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2"/>
              <w:gridCol w:w="2513"/>
            </w:tblGrid>
            <w:tr w:rsidR="00A17C28" w:rsidTr="00A17C28">
              <w:tc>
                <w:tcPr>
                  <w:tcW w:w="2512" w:type="dxa"/>
                </w:tcPr>
                <w:p w:rsidR="00A17C28" w:rsidRDefault="00A17C28" w:rsidP="0083792F">
                  <w:pPr>
                    <w:pStyle w:val="Text"/>
                    <w:ind w:firstLine="0"/>
                    <w:rPr>
                      <w:rFonts w:cs="B Zar"/>
                      <w:position w:val="-26"/>
                      <w:sz w:val="24"/>
                      <w:szCs w:val="24"/>
                    </w:rPr>
                  </w:pPr>
                  <w:r w:rsidRPr="00A17C28">
                    <w:rPr>
                      <w:rFonts w:cs="B Zar"/>
                      <w:position w:val="-24"/>
                      <w:sz w:val="24"/>
                      <w:szCs w:val="24"/>
                    </w:rPr>
                    <w:object w:dxaOrig="1640" w:dyaOrig="580">
                      <v:shape id="_x0000_i1081" type="#_x0000_t75" style="width:82.95pt;height:28.8pt" o:ole="">
                        <v:imagedata r:id="rId110" o:title=""/>
                      </v:shape>
                      <o:OLEObject Type="Embed" ProgID="Equation.DSMT4" ShapeID="_x0000_i1081" DrawAspect="Content" ObjectID="_1510652204" r:id="rId111"/>
                    </w:object>
                  </w:r>
                </w:p>
              </w:tc>
              <w:tc>
                <w:tcPr>
                  <w:tcW w:w="2513" w:type="dxa"/>
                </w:tcPr>
                <w:p w:rsidR="00A17C28" w:rsidRPr="00A17C28" w:rsidRDefault="00A17C28" w:rsidP="0083792F">
                  <w:pPr>
                    <w:pStyle w:val="Text"/>
                    <w:ind w:firstLine="0"/>
                    <w:jc w:val="right"/>
                    <w:rPr>
                      <w:rFonts w:cs="B Zar"/>
                      <w:position w:val="-26"/>
                    </w:rPr>
                  </w:pPr>
                  <w:r w:rsidRPr="00A17C28">
                    <w:rPr>
                      <w:rFonts w:cs="B Zar"/>
                      <w:position w:val="-26"/>
                    </w:rPr>
                    <w:t>(1)</w:t>
                  </w:r>
                </w:p>
              </w:tc>
            </w:tr>
          </w:tbl>
          <w:p w:rsidR="00A17C28" w:rsidRPr="00502E8D" w:rsidRDefault="00A17C28" w:rsidP="0083792F">
            <w:pPr>
              <w:pStyle w:val="Text"/>
              <w:ind w:firstLine="0"/>
              <w:rPr>
                <w:rFonts w:cs="B Zar"/>
                <w:position w:val="-26"/>
                <w:sz w:val="24"/>
                <w:szCs w:val="24"/>
              </w:rPr>
            </w:pP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28"/>
        <w:gridCol w:w="2628"/>
      </w:tblGrid>
      <w:tr w:rsidR="00520C69" w:rsidTr="00074A6D">
        <w:tc>
          <w:tcPr>
            <w:tcW w:w="2628" w:type="dxa"/>
          </w:tcPr>
          <w:p w:rsidR="00520C69" w:rsidRDefault="008C059A" w:rsidP="00074A6D">
            <w:pPr>
              <w:pStyle w:val="Text"/>
              <w:ind w:firstLine="0"/>
            </w:pPr>
            <w:r w:rsidRPr="008C059A">
              <w:rPr>
                <w:position w:val="-52"/>
              </w:rPr>
              <w:object w:dxaOrig="1560" w:dyaOrig="859">
                <v:shape id="_x0000_i1082" type="#_x0000_t75" style="width:78.35pt;height:43.2pt" o:ole="">
                  <v:imagedata r:id="rId112" o:title=""/>
                </v:shape>
                <o:OLEObject Type="Embed" ProgID="Equation.DSMT4" ShapeID="_x0000_i1082" DrawAspect="Content" ObjectID="_1510652205" r:id="rId113"/>
              </w:object>
            </w:r>
          </w:p>
        </w:tc>
        <w:tc>
          <w:tcPr>
            <w:tcW w:w="2628" w:type="dxa"/>
          </w:tcPr>
          <w:p w:rsidR="00520C69" w:rsidRDefault="00520C69" w:rsidP="00074A6D">
            <w:pPr>
              <w:pStyle w:val="Text"/>
              <w:ind w:firstLine="0"/>
            </w:pPr>
          </w:p>
          <w:p w:rsidR="00520C69" w:rsidRDefault="00520C69" w:rsidP="00A17C28">
            <w:pPr>
              <w:pStyle w:val="Text"/>
              <w:ind w:firstLine="0"/>
              <w:jc w:val="right"/>
            </w:pPr>
            <w:r w:rsidRPr="00AD03DF">
              <w:rPr>
                <w:position w:val="-6"/>
              </w:rPr>
              <w:t>(</w:t>
            </w:r>
            <w:r w:rsidR="00A17C28">
              <w:rPr>
                <w:position w:val="-6"/>
              </w:rPr>
              <w:t>2</w:t>
            </w:r>
            <w:r w:rsidRPr="00AD03DF">
              <w:rPr>
                <w:position w:val="-6"/>
              </w:rPr>
              <w:t>)</w:t>
            </w:r>
          </w:p>
        </w:tc>
      </w:tr>
    </w:tbl>
    <w:p w:rsidR="00520C69" w:rsidRPr="004D6E1F" w:rsidRDefault="00520C69" w:rsidP="00520C69">
      <w:pPr>
        <w:pStyle w:val="Text"/>
        <w:numPr>
          <w:ilvl w:val="0"/>
          <w:numId w:val="25"/>
        </w:numPr>
      </w:pPr>
      <w:r w:rsidRPr="004D6E1F">
        <w:t>Constraints</w:t>
      </w:r>
    </w:p>
    <w:p w:rsidR="00520C69" w:rsidRDefault="00520C69" w:rsidP="00520C69">
      <w:pPr>
        <w:pStyle w:val="Text"/>
      </w:pPr>
      <w:r>
        <w:t>Demand supply balance for both active and reactive power is depicted by load flow equations as follows:</w:t>
      </w:r>
    </w:p>
    <w:p w:rsidR="00A17C28" w:rsidRDefault="00A17C28" w:rsidP="00520C69">
      <w:pPr>
        <w:pStyle w:val="Text"/>
      </w:pPr>
    </w:p>
    <w:p w:rsidR="00A17C28" w:rsidRDefault="00A17C28" w:rsidP="00520C69">
      <w:pPr>
        <w:pStyle w:val="Text"/>
      </w:pPr>
    </w:p>
    <w:p w:rsidR="00A17C28" w:rsidRDefault="00A17C28" w:rsidP="00520C69">
      <w:pPr>
        <w:pStyle w:val="Text"/>
      </w:pPr>
    </w:p>
    <w:p w:rsidR="00A17C28" w:rsidRDefault="00A17C28" w:rsidP="00520C69">
      <w:pPr>
        <w:pStyle w:val="Text"/>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34"/>
        <w:gridCol w:w="1422"/>
      </w:tblGrid>
      <w:tr w:rsidR="00520C69" w:rsidTr="00B51F01">
        <w:tc>
          <w:tcPr>
            <w:tcW w:w="3834" w:type="dxa"/>
          </w:tcPr>
          <w:p w:rsidR="00520C69" w:rsidRDefault="00A17C28" w:rsidP="00074A6D">
            <w:pPr>
              <w:pStyle w:val="Text"/>
              <w:ind w:firstLine="0"/>
            </w:pPr>
            <w:r w:rsidRPr="00A17C28">
              <w:rPr>
                <w:position w:val="-58"/>
              </w:rPr>
              <w:object w:dxaOrig="3140" w:dyaOrig="1260">
                <v:shape id="_x0000_i1083" type="#_x0000_t75" style="width:160.15pt;height:62.2pt" o:ole="">
                  <v:imagedata r:id="rId114" o:title=""/>
                </v:shape>
                <o:OLEObject Type="Embed" ProgID="Equation.DSMT4" ShapeID="_x0000_i1083" DrawAspect="Content" ObjectID="_1510652206" r:id="rId115"/>
              </w:object>
            </w:r>
          </w:p>
        </w:tc>
        <w:tc>
          <w:tcPr>
            <w:tcW w:w="1422" w:type="dxa"/>
          </w:tcPr>
          <w:p w:rsidR="00520C69" w:rsidRDefault="00520C69" w:rsidP="00074A6D">
            <w:pPr>
              <w:pStyle w:val="Text"/>
              <w:ind w:firstLine="0"/>
            </w:pPr>
          </w:p>
          <w:p w:rsidR="00520C69" w:rsidRDefault="00520C69" w:rsidP="00074A6D">
            <w:pPr>
              <w:pStyle w:val="Text"/>
              <w:ind w:firstLine="0"/>
            </w:pPr>
          </w:p>
          <w:p w:rsidR="00520C69" w:rsidRDefault="00520C69" w:rsidP="00A17C28">
            <w:pPr>
              <w:pStyle w:val="Text"/>
              <w:ind w:firstLine="0"/>
              <w:jc w:val="right"/>
            </w:pPr>
            <w:r w:rsidRPr="00AD03DF">
              <w:rPr>
                <w:position w:val="-6"/>
              </w:rPr>
              <w:t>(</w:t>
            </w:r>
            <w:r w:rsidR="00A17C28">
              <w:rPr>
                <w:position w:val="-6"/>
              </w:rPr>
              <w:t>3</w:t>
            </w:r>
            <w:r w:rsidRPr="00AD03DF">
              <w:rPr>
                <w:position w:val="-6"/>
              </w:rPr>
              <w:t>)</w:t>
            </w:r>
          </w:p>
          <w:p w:rsidR="00520C69" w:rsidRDefault="00520C69" w:rsidP="00074A6D">
            <w:pPr>
              <w:pStyle w:val="Text"/>
              <w:ind w:firstLine="0"/>
              <w:jc w:val="right"/>
            </w:pPr>
          </w:p>
        </w:tc>
      </w:tr>
    </w:tbl>
    <w:p w:rsidR="00520C69" w:rsidRPr="004D6E1F" w:rsidRDefault="00520C69" w:rsidP="00520C69">
      <w:pPr>
        <w:pStyle w:val="Text"/>
        <w:numPr>
          <w:ilvl w:val="0"/>
          <w:numId w:val="25"/>
        </w:numPr>
      </w:pPr>
      <w:r w:rsidRPr="004D6E1F">
        <w:t>Bus voltage limits</w:t>
      </w:r>
    </w:p>
    <w:p w:rsidR="00520C69" w:rsidRDefault="00520C69" w:rsidP="00520C69">
      <w:pPr>
        <w:pStyle w:val="Text"/>
        <w:ind w:firstLine="240"/>
      </w:pPr>
      <w:r>
        <w:t>The voltage magnitude at each bus, are constrained as follows: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37"/>
        <w:gridCol w:w="2527"/>
      </w:tblGrid>
      <w:tr w:rsidR="00520C69" w:rsidTr="00723FC9">
        <w:trPr>
          <w:trHeight w:val="425"/>
        </w:trPr>
        <w:tc>
          <w:tcPr>
            <w:tcW w:w="2637" w:type="dxa"/>
          </w:tcPr>
          <w:p w:rsidR="00520C69" w:rsidRDefault="00034A3D" w:rsidP="00074A6D">
            <w:pPr>
              <w:pStyle w:val="Text"/>
              <w:ind w:firstLine="0"/>
            </w:pPr>
            <w:r w:rsidRPr="00034A3D">
              <w:rPr>
                <w:rFonts w:cs="B Zar"/>
                <w:position w:val="-10"/>
                <w:sz w:val="24"/>
                <w:szCs w:val="24"/>
              </w:rPr>
              <w:object w:dxaOrig="2120" w:dyaOrig="300">
                <v:shape id="_x0000_i1084" type="#_x0000_t75" style="width:104.25pt;height:14.4pt" o:ole="">
                  <v:imagedata r:id="rId116" o:title=""/>
                </v:shape>
                <o:OLEObject Type="Embed" ProgID="Equation.DSMT4" ShapeID="_x0000_i1084" DrawAspect="Content" ObjectID="_1510652207" r:id="rId117"/>
              </w:object>
            </w:r>
          </w:p>
        </w:tc>
        <w:tc>
          <w:tcPr>
            <w:tcW w:w="2527" w:type="dxa"/>
          </w:tcPr>
          <w:p w:rsidR="00520C69" w:rsidRDefault="00520C69" w:rsidP="00A17C28">
            <w:pPr>
              <w:pStyle w:val="Text"/>
              <w:ind w:firstLine="0"/>
              <w:jc w:val="right"/>
            </w:pPr>
            <w:r w:rsidRPr="00AD03DF">
              <w:rPr>
                <w:position w:val="-6"/>
              </w:rPr>
              <w:t>(</w:t>
            </w:r>
            <w:r w:rsidR="00A17C28">
              <w:rPr>
                <w:position w:val="-6"/>
              </w:rPr>
              <w:t>4</w:t>
            </w:r>
            <w:r w:rsidRPr="00AD03DF">
              <w:rPr>
                <w:position w:val="-6"/>
              </w:rPr>
              <w:t>)</w:t>
            </w:r>
          </w:p>
          <w:p w:rsidR="00520C69" w:rsidRDefault="00520C69" w:rsidP="00074A6D">
            <w:pPr>
              <w:pStyle w:val="Text"/>
              <w:ind w:firstLine="0"/>
              <w:jc w:val="right"/>
            </w:pPr>
          </w:p>
        </w:tc>
      </w:tr>
    </w:tbl>
    <w:p w:rsidR="00520C69" w:rsidRPr="004D6E1F" w:rsidRDefault="00520C69" w:rsidP="00520C69">
      <w:pPr>
        <w:pStyle w:val="Text"/>
        <w:numPr>
          <w:ilvl w:val="0"/>
          <w:numId w:val="25"/>
        </w:numPr>
      </w:pPr>
      <w:r w:rsidRPr="004D6E1F">
        <w:t>Distribution line limits</w:t>
      </w:r>
    </w:p>
    <w:p w:rsidR="00520C69" w:rsidRDefault="00520C69" w:rsidP="00034A3D">
      <w:pPr>
        <w:pStyle w:val="Text"/>
        <w:ind w:left="202" w:firstLine="0"/>
      </w:pPr>
      <w:r>
        <w:t xml:space="preserve">The substation capacity limit delineates the maximum and minimum power withdrawal capacity over the substation </w:t>
      </w:r>
      <w:proofErr w:type="gramStart"/>
      <w:r>
        <w:t>transformer :</w:t>
      </w:r>
      <w:proofErr w:type="gramEnd"/>
    </w:p>
    <w:p w:rsidR="00A17C28" w:rsidRDefault="00A17C28" w:rsidP="00A17C28">
      <w:pPr>
        <w:pStyle w:val="Text"/>
        <w:ind w:firstLine="0"/>
        <w:jc w:val="right"/>
      </w:pPr>
      <w:r w:rsidRPr="00034A3D">
        <w:rPr>
          <w:rFonts w:cs="B Zar"/>
          <w:position w:val="-14"/>
          <w:sz w:val="24"/>
          <w:szCs w:val="24"/>
        </w:rPr>
        <w:object w:dxaOrig="1939" w:dyaOrig="380">
          <v:shape id="_x0000_i1085" type="#_x0000_t75" style="width:98.5pt;height:19pt" o:ole="">
            <v:imagedata r:id="rId118" o:title=""/>
          </v:shape>
          <o:OLEObject Type="Embed" ProgID="Equation.DSMT4" ShapeID="_x0000_i1085" DrawAspect="Content" ObjectID="_1510652208" r:id="rId119"/>
        </w:object>
      </w:r>
      <w:r>
        <w:rPr>
          <w:rFonts w:cs="B Zar"/>
          <w:position w:val="-14"/>
          <w:sz w:val="24"/>
          <w:szCs w:val="24"/>
        </w:rPr>
        <w:t xml:space="preserve">                                           </w:t>
      </w:r>
      <w:r w:rsidRPr="00AD03DF">
        <w:rPr>
          <w:position w:val="-6"/>
        </w:rPr>
        <w:t>(</w:t>
      </w:r>
      <w:r>
        <w:rPr>
          <w:position w:val="-6"/>
        </w:rPr>
        <w:t>5</w:t>
      </w:r>
      <w:r w:rsidRPr="00AD03DF">
        <w:rPr>
          <w:position w:val="-6"/>
        </w:rPr>
        <w:t>)</w:t>
      </w:r>
    </w:p>
    <w:p w:rsidR="00105E4F" w:rsidRDefault="001C6F43" w:rsidP="001C6F43">
      <w:pPr>
        <w:pStyle w:val="Heading1"/>
      </w:pPr>
      <w:r w:rsidRPr="00C2476E">
        <w:t xml:space="preserve">Characteristics </w:t>
      </w:r>
      <w:r w:rsidR="00CC545A">
        <w:t xml:space="preserve">OF PHEVS </w:t>
      </w:r>
      <w:r w:rsidRPr="00C2476E">
        <w:t>and Assumptions</w:t>
      </w:r>
    </w:p>
    <w:p w:rsidR="007A6C25" w:rsidRDefault="007A6C25" w:rsidP="0052219B">
      <w:pPr>
        <w:pStyle w:val="Text"/>
        <w:ind w:firstLine="0"/>
      </w:pPr>
      <w:r w:rsidRPr="007A6C25">
        <w:t xml:space="preserve">In recent years, significant attempts have been intensely focused on the probing of the </w:t>
      </w:r>
      <w:r w:rsidR="00177D14">
        <w:t>impacts</w:t>
      </w:r>
      <w:r w:rsidRPr="007A6C25">
        <w:t xml:space="preserve"> of PHEV </w:t>
      </w:r>
      <w:r w:rsidR="00177D14">
        <w:t>on</w:t>
      </w:r>
      <w:r w:rsidRPr="007A6C25">
        <w:t xml:space="preserve"> distribution systems. These devices must be charged during the night for the convenience of their owners who use them with a fully-charged battery during the day. The characteristics of the PHEV are an important part of studying the effects of PHEV </w:t>
      </w:r>
      <w:r w:rsidR="00177D14">
        <w:t>on</w:t>
      </w:r>
      <w:r w:rsidRPr="007A6C25">
        <w:t xml:space="preserve"> distribution systems, and have two major categories: The first is based on the car manufacturer data for some abilities of the device such as the capacity of battery. The PHEV's capacity depends on the type of vehicle's battery and the driving range</w:t>
      </w:r>
      <w:r w:rsidR="00177D14">
        <w:t>.</w:t>
      </w:r>
      <w:r w:rsidRPr="007A6C25">
        <w:t xml:space="preserve"> </w:t>
      </w:r>
      <w:r w:rsidR="00177D14" w:rsidRPr="00177D14">
        <w:t>It is worthwhile to note that,</w:t>
      </w:r>
      <w:r w:rsidR="00177D14">
        <w:rPr>
          <w:color w:val="000000"/>
          <w:sz w:val="18"/>
          <w:szCs w:val="18"/>
        </w:rPr>
        <w:t xml:space="preserve"> </w:t>
      </w:r>
      <w:r w:rsidRPr="00177D14">
        <w:t>charging level affects the charging time</w:t>
      </w:r>
      <w:r w:rsidR="00177D14">
        <w:t>, f</w:t>
      </w:r>
      <w:r w:rsidRPr="007A6C25">
        <w:t xml:space="preserve">or example, the lower charging level extend the charging time of a PHEV. The second category depends on owner's way of travelling and charging such as the duration of charging time. In order to achieve an approximate calculation of PHEV charging profiles and assesses the anticipated impacts of PHEVs on distribution networks it should be estimated the </w:t>
      </w:r>
      <w:r w:rsidR="00BD40D3">
        <w:t>variant</w:t>
      </w:r>
      <w:r w:rsidRPr="007A6C25">
        <w:t xml:space="preserve"> factors such as charging strategy, number of PHEVs being charged, charger type, battery state-of-charge (SOC) and capacity, charging start time, and charging duration which are used to evaluate the </w:t>
      </w:r>
      <w:r w:rsidR="00BD40D3">
        <w:t>impacts</w:t>
      </w:r>
      <w:r w:rsidRPr="007A6C25">
        <w:t xml:space="preserve"> charging behavior of PHEVs on the demand peaks of the system. PHEVs are provided with quite large batteries and are joined into the power system for charging at home, the battery of PHEVs start getting fully-charged. These devices must be charged during the night for the convenience of their owners who use them with a fully-charged battery during the day. As the PHEV batteries are varied from one company to another, and most vehicles have their own charging profiles, it is very crucial to analyze and consider variant kinds of vehicles in the study. This amount of charge must be determined considering daily miles driven or other operation modes of PHEV which is very important factor. On this basis, daily miles driven by PHEVs are one of the significant factors to demarcate the energy which is required for charging PHEVs when arrived home after last daily trip. Also, based on NHTS, the </w:t>
      </w:r>
      <w:r w:rsidR="00BD40D3">
        <w:t xml:space="preserve">probability density </w:t>
      </w:r>
      <w:r w:rsidR="00BD40D3" w:rsidRPr="00723FC9">
        <w:t>function (</w:t>
      </w:r>
      <w:proofErr w:type="spellStart"/>
      <w:r w:rsidR="00BD40D3" w:rsidRPr="00723FC9">
        <w:t>pdf</w:t>
      </w:r>
      <w:proofErr w:type="spellEnd"/>
      <w:r w:rsidR="00BD40D3" w:rsidRPr="00723FC9">
        <w:t>)</w:t>
      </w:r>
      <w:r w:rsidR="00BD40D3">
        <w:t xml:space="preserve"> </w:t>
      </w:r>
      <w:r w:rsidRPr="007A6C25">
        <w:t xml:space="preserve">of daily distance driven by PHEVs has been derived by a lognormal distribution. Therefore, the </w:t>
      </w:r>
      <w:proofErr w:type="spellStart"/>
      <w:r w:rsidRPr="007A6C25">
        <w:t>pdf</w:t>
      </w:r>
      <w:proofErr w:type="spellEnd"/>
      <w:r w:rsidRPr="007A6C25">
        <w:t xml:space="preserve"> of the daily miles driven with PHEVs based </w:t>
      </w:r>
      <w:r w:rsidRPr="007A6C25">
        <w:lastRenderedPageBreak/>
        <w:t xml:space="preserve">on </w:t>
      </w:r>
      <w:r w:rsidRPr="007A6C25">
        <w:fldChar w:fldCharType="begin"/>
      </w:r>
      <w:r w:rsidR="0052219B">
        <w:instrText xml:space="preserve"> ADDIN ZOTERO_ITEM CSL_CITATION {"citationID":"2mfes43qdr","properties":{"formattedCitation":"[12]","plainCitation":"[12]"},"citationItems":[{"id":166,"uris":["http://zotero.org/users/local/46HoLxqP/items/KK3ISMEC"],"uri":["http://zotero.org/users/local/46HoLxqP/items/KK3ISMEC"],"itemData":{"id":166,"type":"webpage","title":"NHTS Home Page","URL":"http://nhts.ornl.gov/","accessed":{"date-parts":[["2015",10,6]]}}}],"schema":"https://github.com/citation-style-language/schema/raw/master/csl-citation.json"} </w:instrText>
      </w:r>
      <w:r w:rsidRPr="007A6C25">
        <w:fldChar w:fldCharType="separate"/>
      </w:r>
      <w:r w:rsidR="0052219B" w:rsidRPr="0052219B">
        <w:t>[12]</w:t>
      </w:r>
      <w:r w:rsidRPr="007A6C25">
        <w:fldChar w:fldCharType="end"/>
      </w:r>
      <w:r w:rsidRPr="007A6C25">
        <w:t xml:space="preserve"> can be expressed as follows</w:t>
      </w:r>
      <w:r w:rsidR="0053454A">
        <w:t>:</w:t>
      </w:r>
    </w:p>
    <w:p w:rsidR="0053454A" w:rsidRPr="0053454A" w:rsidRDefault="0053454A" w:rsidP="00CC1200">
      <w:pPr>
        <w:spacing w:line="276" w:lineRule="auto"/>
        <w:rPr>
          <w:rFonts w:ascii="TimesNewRoman" w:hAnsi="TimesNewRoman" w:cs="TimesNewRoman"/>
        </w:rPr>
      </w:pPr>
      <w:r w:rsidRPr="00546139">
        <w:rPr>
          <w:rFonts w:ascii="TimesNewRoman" w:hAnsi="TimesNewRoman" w:cs="TimesNewRoman"/>
          <w:position w:val="-24"/>
        </w:rPr>
        <w:object w:dxaOrig="2580" w:dyaOrig="639">
          <v:shape id="_x0000_i1086" type="#_x0000_t75" style="width:129pt;height:32.25pt" o:ole="">
            <v:imagedata r:id="rId120" o:title=""/>
          </v:shape>
          <o:OLEObject Type="Embed" ProgID="Equation.DSMT4" ShapeID="_x0000_i1086" DrawAspect="Content" ObjectID="_1510652209" r:id="rId121"/>
        </w:object>
      </w:r>
      <w:r w:rsidRPr="00471F86">
        <w:rPr>
          <w:rFonts w:ascii="TimesNewRoman" w:hAnsi="TimesNewRoman" w:cs="TimesNewRoman"/>
        </w:rPr>
        <w:t xml:space="preserve">     </w:t>
      </w:r>
      <w:r w:rsidRPr="00546139">
        <w:rPr>
          <w:rFonts w:ascii="TimesNewRoman" w:hAnsi="TimesNewRoman" w:cs="TimesNewRoman"/>
          <w:position w:val="-6"/>
        </w:rPr>
        <w:object w:dxaOrig="520" w:dyaOrig="240">
          <v:shape id="_x0000_i1087" type="#_x0000_t75" style="width:26.5pt;height:12.65pt" o:ole="">
            <v:imagedata r:id="rId122" o:title=""/>
          </v:shape>
          <o:OLEObject Type="Embed" ProgID="Equation.DSMT4" ShapeID="_x0000_i1087" DrawAspect="Content" ObjectID="_1510652210" r:id="rId123"/>
        </w:object>
      </w:r>
      <w:r w:rsidRPr="00471F86">
        <w:rPr>
          <w:rFonts w:ascii="TimesNewRoman" w:hAnsi="TimesNewRoman" w:cs="TimesNewRoman"/>
        </w:rPr>
        <w:t xml:space="preserve"> </w:t>
      </w:r>
      <w:r>
        <w:rPr>
          <w:position w:val="-6"/>
        </w:rPr>
        <w:tab/>
      </w:r>
      <w:r>
        <w:rPr>
          <w:position w:val="-6"/>
        </w:rPr>
        <w:tab/>
      </w:r>
      <w:r>
        <w:rPr>
          <w:position w:val="-6"/>
        </w:rPr>
        <w:tab/>
      </w:r>
      <w:r>
        <w:rPr>
          <w:position w:val="-6"/>
        </w:rPr>
        <w:tab/>
      </w:r>
      <w:r>
        <w:rPr>
          <w:position w:val="-6"/>
        </w:rPr>
        <w:tab/>
      </w:r>
      <w:r>
        <w:rPr>
          <w:position w:val="-6"/>
        </w:rPr>
        <w:tab/>
      </w:r>
      <w:r>
        <w:rPr>
          <w:position w:val="-6"/>
        </w:rPr>
        <w:tab/>
      </w:r>
      <w:r w:rsidRPr="00AD03DF">
        <w:rPr>
          <w:position w:val="-6"/>
        </w:rPr>
        <w:t>(</w:t>
      </w:r>
      <w:r w:rsidR="00CC1200">
        <w:rPr>
          <w:position w:val="-6"/>
        </w:rPr>
        <w:t>6</w:t>
      </w:r>
      <w:r>
        <w:rPr>
          <w:position w:val="-6"/>
        </w:rPr>
        <w:t>)</w:t>
      </w:r>
    </w:p>
    <w:p w:rsidR="007A6C25" w:rsidRDefault="007A6C25" w:rsidP="00AB0536">
      <w:pPr>
        <w:pStyle w:val="Text"/>
        <w:ind w:firstLine="0"/>
      </w:pPr>
      <w:r w:rsidRPr="007A6C25">
        <w:t xml:space="preserve"> The quantity of energy reminding in PHEVs after last daily trip when the PHEVs come back to home which is quantified by the factor called state of charge (SOC). The amount of the SOC of the PHEV battery when the PHEV arrives home depends on miles driven by the PHEVs. State of charge is the proportion of reminded charge of the PHEV battery after the last trip arrival time. It should be noted, it is premised when owner of PHEVs arrives at home, vehicle's batteries to be discharged completely. </w:t>
      </w:r>
      <w:r w:rsidRPr="0083792F">
        <w:t xml:space="preserve">On this basis, the SOC of each PHEV can be </w:t>
      </w:r>
      <w:r w:rsidRPr="00AB0536">
        <w:t>formulated as</w:t>
      </w:r>
      <w:r w:rsidR="00AB0536" w:rsidRPr="00AB0536">
        <w:t xml:space="preserve"> </w:t>
      </w:r>
      <w:r w:rsidR="00AB0536" w:rsidRPr="00AB0536">
        <w:fldChar w:fldCharType="begin"/>
      </w:r>
      <w:r w:rsidR="00AB0536" w:rsidRPr="00AB0536">
        <w:instrText xml:space="preserve"> ADDIN ZOTERO_ITEM CSL_CITATION {"citationID":"1ad1m8he1b","properties":{"formattedCitation":"[2]","plainCitation":"[2]"},"citationItems":[{"id":24,"uris":["http://zotero.org/users/local/46HoLxqP/items/MMZE5MES"],"uri":["http://zotero.org/users/local/46HoLxqP/items/MMZE5MES"],"itemData":{"id":24,"type":"article-journal","title":"Investigating the impacts of plug-in hybrid electric vehicles on power distribution systems","container-title":"Smart Grid, IEEE Transactions on","page":"1351–1360","volume":"4","issue":"3","source":"Google Scholar","author":[{"family":"Shafiee","given":"Soheil"},{"family":"Fotuhi-Firuzabad","given":"Mahmud"},{"family":"Rastegar","given":"Mohammad"}],"issued":{"date-parts":[["2013"]]},"accessed":{"date-parts":[["2015",7,26]]}}}],"schema":"https://github.com/citation-style-language/schema/raw/master/csl-citation.json"} </w:instrText>
      </w:r>
      <w:r w:rsidR="00AB0536" w:rsidRPr="00AB0536">
        <w:fldChar w:fldCharType="separate"/>
      </w:r>
      <w:r w:rsidR="00AB0536" w:rsidRPr="00AB0536">
        <w:t>[2]</w:t>
      </w:r>
      <w:r w:rsidR="00AB0536" w:rsidRPr="00AB0536">
        <w:fldChar w:fldCharType="end"/>
      </w:r>
      <w:r w:rsidRPr="00AB0536">
        <w:t>:</w:t>
      </w:r>
    </w:p>
    <w:p w:rsidR="0053454A" w:rsidRPr="00CC1200" w:rsidRDefault="00AD5792" w:rsidP="00CC1200">
      <w:pPr>
        <w:spacing w:line="276" w:lineRule="auto"/>
        <w:rPr>
          <w:rFonts w:ascii="TimesNewRoman" w:hAnsi="TimesNewRoman" w:cs="TimesNewRoman"/>
        </w:rPr>
      </w:pPr>
      <w:r w:rsidRPr="00AD5792">
        <w:rPr>
          <w:rFonts w:cs="B Zar"/>
          <w:position w:val="-38"/>
          <w:szCs w:val="24"/>
        </w:rPr>
        <w:object w:dxaOrig="2680" w:dyaOrig="859">
          <v:shape id="_x0000_i1088" type="#_x0000_t75" style="width:134.2pt;height:42.6pt" o:ole="">
            <v:imagedata r:id="rId124" o:title=""/>
          </v:shape>
          <o:OLEObject Type="Embed" ProgID="Equation.DSMT4" ShapeID="_x0000_i1088" DrawAspect="Content" ObjectID="_1510652211" r:id="rId125"/>
        </w:object>
      </w:r>
      <w:r w:rsidR="00CC1200">
        <w:rPr>
          <w:rFonts w:cs="B Zar"/>
          <w:position w:val="-46"/>
          <w:szCs w:val="24"/>
        </w:rPr>
        <w:t xml:space="preserve">                                       </w:t>
      </w:r>
      <w:r w:rsidR="00CC1200">
        <w:rPr>
          <w:position w:val="-6"/>
        </w:rPr>
        <w:tab/>
      </w:r>
      <w:r w:rsidR="00CC1200" w:rsidRPr="00AD03DF">
        <w:rPr>
          <w:position w:val="-6"/>
        </w:rPr>
        <w:t>(</w:t>
      </w:r>
      <w:r w:rsidR="00CC1200">
        <w:rPr>
          <w:position w:val="-6"/>
        </w:rPr>
        <w:t>7)</w:t>
      </w:r>
    </w:p>
    <w:p w:rsidR="007A6C25" w:rsidRDefault="007A6C25" w:rsidP="007C31FA">
      <w:pPr>
        <w:pStyle w:val="Text"/>
        <w:ind w:firstLine="0"/>
      </w:pPr>
      <w:r w:rsidRPr="007A6C25">
        <w:t>The next step is to find En</w:t>
      </w:r>
      <w:r w:rsidR="007C31FA">
        <w:t xml:space="preserve">ergy required for charging </w:t>
      </w:r>
      <w:r w:rsidR="007C31FA" w:rsidRPr="007A6C25">
        <w:t>PHEVs’ battery</w:t>
      </w:r>
      <w:r w:rsidR="007C31FA">
        <w:t xml:space="preserve"> </w:t>
      </w:r>
      <w:r w:rsidRPr="007A6C25">
        <w:t xml:space="preserve">from the SOC value assessed previously. To </w:t>
      </w:r>
      <w:r w:rsidR="007C31FA">
        <w:t>determine</w:t>
      </w:r>
      <w:r w:rsidRPr="007A6C25">
        <w:t xml:space="preserve"> the total energy required for charging PHEVs’ battery, two factors play significant roles: vehicle type and SOC. The actual energy required for charging PHEVs’ battery after the last trip arrival time to full-fledged charge the battery is drawn from utility grid is expressed mathematically </w:t>
      </w:r>
      <w:r w:rsidRPr="00CB4577">
        <w:t>by:</w:t>
      </w:r>
      <w:r w:rsidRPr="007A6C25">
        <w:t xml:space="preserve"> </w:t>
      </w:r>
    </w:p>
    <w:p w:rsidR="007C31FA" w:rsidRPr="007A6C25" w:rsidRDefault="00AD5792" w:rsidP="00CC1200">
      <w:pPr>
        <w:pStyle w:val="Text"/>
        <w:ind w:firstLine="0"/>
      </w:pPr>
      <w:r w:rsidRPr="00AE35D7">
        <w:rPr>
          <w:rFonts w:cs="B Zar"/>
          <w:position w:val="-14"/>
          <w:szCs w:val="24"/>
          <w:lang w:bidi="fa-IR"/>
        </w:rPr>
        <w:object w:dxaOrig="2280" w:dyaOrig="380">
          <v:shape id="_x0000_i1089" type="#_x0000_t75" style="width:114.05pt;height:19.6pt" o:ole="">
            <v:imagedata r:id="rId126" o:title=""/>
          </v:shape>
          <o:OLEObject Type="Embed" ProgID="Equation.DSMT4" ShapeID="_x0000_i1089" DrawAspect="Content" ObjectID="_1510652212" r:id="rId127"/>
        </w:object>
      </w:r>
      <w:r w:rsidR="00CC1200">
        <w:rPr>
          <w:rFonts w:cs="B Zar"/>
          <w:position w:val="-12"/>
          <w:szCs w:val="24"/>
          <w:lang w:bidi="fa-IR"/>
        </w:rPr>
        <w:t xml:space="preserve">                                              </w:t>
      </w:r>
      <w:r w:rsidR="00CC1200">
        <w:rPr>
          <w:position w:val="-6"/>
        </w:rPr>
        <w:tab/>
      </w:r>
      <w:r w:rsidR="00CC1200" w:rsidRPr="00AD03DF">
        <w:rPr>
          <w:position w:val="-6"/>
        </w:rPr>
        <w:t>(</w:t>
      </w:r>
      <w:r w:rsidR="00CC1200">
        <w:rPr>
          <w:position w:val="-6"/>
        </w:rPr>
        <w:t>8)</w:t>
      </w:r>
    </w:p>
    <w:p w:rsidR="007A6C25" w:rsidRPr="007A6C25" w:rsidRDefault="00CC1200" w:rsidP="00AD5792">
      <w:pPr>
        <w:pStyle w:val="Text"/>
        <w:ind w:firstLine="0"/>
      </w:pPr>
      <w:r w:rsidRPr="007A6C25">
        <w:t>The</w:t>
      </w:r>
      <w:r w:rsidR="007A6C25" w:rsidRPr="007A6C25">
        <w:t xml:space="preserve"> planner of the system should perceive the amount of power which is in prospect to be delivered. </w:t>
      </w:r>
    </w:p>
    <w:p w:rsidR="00746949" w:rsidRPr="00C2476E" w:rsidRDefault="00C2476E" w:rsidP="00D3280D">
      <w:pPr>
        <w:pStyle w:val="Heading1"/>
      </w:pPr>
      <w:r w:rsidRPr="00C2476E">
        <w:t>Demand Response</w:t>
      </w:r>
    </w:p>
    <w:p w:rsidR="0069169E" w:rsidRDefault="00D71ADD" w:rsidP="00284664">
      <w:pPr>
        <w:pStyle w:val="Text"/>
      </w:pPr>
      <w:r w:rsidRPr="00D346C8">
        <w:t xml:space="preserve">DRPs was </w:t>
      </w:r>
      <w:r w:rsidR="00D346C8" w:rsidRPr="00D346C8">
        <w:t>allotted</w:t>
      </w:r>
      <w:r w:rsidRPr="00D346C8">
        <w:t xml:space="preserve"> to the United States by </w:t>
      </w:r>
      <w:r w:rsidR="00D346C8">
        <w:t>a</w:t>
      </w:r>
      <w:r w:rsidRPr="00D346C8">
        <w:t xml:space="preserve"> </w:t>
      </w:r>
      <w:r w:rsidR="00D346C8" w:rsidRPr="00D346C8">
        <w:t>strategy</w:t>
      </w:r>
      <w:r w:rsidRPr="00D346C8">
        <w:t xml:space="preserve"> of International Energy Agency (IEA) demand side management program</w:t>
      </w:r>
      <w:r w:rsidR="00284664">
        <w:t xml:space="preserve"> </w:t>
      </w:r>
      <w:r w:rsidR="00284664">
        <w:fldChar w:fldCharType="begin"/>
      </w:r>
      <w:r w:rsidR="00284664">
        <w:instrText xml:space="preserve"> ADDIN ZOTERO_ITEM CSL_CITATION {"citationID":"ghdmvur3p","properties":{"formattedCitation":"[13]","plainCitation":"[13]"},"citationItems":[{"id":216,"uris":["http://zotero.org/users/local/46HoLxqP/items/27JW7UGQ"],"uri":["http://zotero.org/users/local/46HoLxqP/items/27JW7UGQ"],"itemData":{"id":216,"type":"webpage","title":"International Energy Agency","URL":"http://www.iea.org/","accessed":{"date-parts":[["2015",11,30]]}}}],"schema":"https://github.com/citation-style-language/schema/raw/master/csl-citation.json"} </w:instrText>
      </w:r>
      <w:r w:rsidR="00284664">
        <w:fldChar w:fldCharType="separate"/>
      </w:r>
      <w:r w:rsidR="00284664" w:rsidRPr="00284664">
        <w:t>[13]</w:t>
      </w:r>
      <w:r w:rsidR="00284664">
        <w:fldChar w:fldCharType="end"/>
      </w:r>
      <w:r w:rsidR="00D3280D" w:rsidRPr="00D346C8">
        <w:t xml:space="preserve">. </w:t>
      </w:r>
      <w:bookmarkStart w:id="4" w:name="OLE_LINK19"/>
      <w:bookmarkStart w:id="5" w:name="OLE_LINK20"/>
      <w:r w:rsidR="00D346C8">
        <w:t xml:space="preserve">DRPs </w:t>
      </w:r>
      <w:bookmarkEnd w:id="4"/>
      <w:bookmarkEnd w:id="5"/>
      <w:r w:rsidR="00D346C8">
        <w:t xml:space="preserve">have </w:t>
      </w:r>
      <w:r w:rsidR="00D346C8" w:rsidRPr="00D346C8">
        <w:t>two</w:t>
      </w:r>
      <w:r w:rsidR="00D3280D" w:rsidRPr="00D346C8">
        <w:t xml:space="preserve"> </w:t>
      </w:r>
      <w:r w:rsidR="00D346C8">
        <w:t>fundamental</w:t>
      </w:r>
      <w:r w:rsidR="00D3280D" w:rsidRPr="00D346C8">
        <w:t xml:space="preserve"> </w:t>
      </w:r>
      <w:bookmarkStart w:id="6" w:name="OLE_LINK17"/>
      <w:bookmarkStart w:id="7" w:name="OLE_LINK18"/>
      <w:r w:rsidR="00D346C8" w:rsidRPr="00D346C8">
        <w:t>types</w:t>
      </w:r>
      <w:r w:rsidR="00D346C8">
        <w:t xml:space="preserve"> </w:t>
      </w:r>
      <w:bookmarkEnd w:id="6"/>
      <w:bookmarkEnd w:id="7"/>
      <w:r w:rsidR="00D346C8">
        <w:t>which include</w:t>
      </w:r>
      <w:r w:rsidR="00D3280D" w:rsidRPr="00D346C8">
        <w:t xml:space="preserve"> TBR programs and IBPs. </w:t>
      </w:r>
      <w:r w:rsidR="00B42596">
        <w:t>T</w:t>
      </w:r>
      <w:r w:rsidR="00D3280D" w:rsidRPr="00B42596">
        <w:t xml:space="preserve">hese </w:t>
      </w:r>
      <w:r w:rsidR="00B42596">
        <w:t>types of DRPs are</w:t>
      </w:r>
      <w:r w:rsidR="00D3280D" w:rsidRPr="00B42596">
        <w:t xml:space="preserve"> composed of </w:t>
      </w:r>
      <w:r w:rsidR="00B42596" w:rsidRPr="00B42596">
        <w:t>a number of</w:t>
      </w:r>
      <w:r w:rsidR="00D3280D" w:rsidRPr="00B42596">
        <w:t xml:space="preserve"> programs</w:t>
      </w:r>
      <w:r w:rsidR="00B42596">
        <w:t xml:space="preserve"> including</w:t>
      </w:r>
      <w:r w:rsidR="00D3280D" w:rsidRPr="00B42596">
        <w:t xml:space="preserve"> </w:t>
      </w:r>
      <w:r w:rsidR="00F64C9A">
        <w:t xml:space="preserve">TOU, </w:t>
      </w:r>
      <w:r w:rsidR="00D3280D" w:rsidRPr="00B42596">
        <w:t>RTP</w:t>
      </w:r>
      <w:r w:rsidR="00F64C9A">
        <w:t>, and critical peak pricing</w:t>
      </w:r>
      <w:r w:rsidR="00B42596">
        <w:t xml:space="preserve">. </w:t>
      </w:r>
      <w:r w:rsidR="0069169E" w:rsidRPr="0069169E">
        <w:t xml:space="preserve">Details of demand response programs include </w:t>
      </w:r>
      <w:r w:rsidR="0069169E" w:rsidRPr="00D346C8">
        <w:t>TBR programs and IBPs</w:t>
      </w:r>
      <w:r w:rsidR="0069169E" w:rsidRPr="0069169E">
        <w:t xml:space="preserve"> </w:t>
      </w:r>
      <w:r w:rsidR="0069169E" w:rsidRPr="00D06F61">
        <w:t>are presented in</w:t>
      </w:r>
      <w:r w:rsidR="003436B0">
        <w:t xml:space="preserve"> </w:t>
      </w:r>
      <w:r w:rsidR="00A24B72" w:rsidRPr="00D06F61">
        <w:fldChar w:fldCharType="begin"/>
      </w:r>
      <w:r w:rsidR="00284664">
        <w:instrText xml:space="preserve"> ADDIN ZOTERO_ITEM CSL_CITATION {"citationID":"1gs7rukoe5","properties":{"formattedCitation":"[14]","plainCitation":"[14]"},"citationItems":[{"id":142,"uris":["http://zotero.org/users/local/46HoLxqP/items/E4WSD9U8"],"uri":["http://zotero.org/users/local/46HoLxqP/items/E4WSD9U8"],"itemData":{"id":142,"type":"article-journal","title":"Modeling and prioritizing demand response programs in power markets","container-title":"Electric Power Systems Research","page":"426–435","volume":"80","issue":"4","source":"Google Scholar","author":[{"family":"Aalami","given":"H. A."},{"family":"Moghaddam","given":"M. Parsa"},{"family":"Yousefi","given":"G. R."}],"issued":{"date-parts":[["2010"]]},"accessed":{"date-parts":[["2015",10,5]]}}}],"schema":"https://github.com/citation-style-language/schema/raw/master/csl-citation.json"} </w:instrText>
      </w:r>
      <w:r w:rsidR="00A24B72" w:rsidRPr="00D06F61">
        <w:fldChar w:fldCharType="separate"/>
      </w:r>
      <w:r w:rsidR="00284664" w:rsidRPr="00284664">
        <w:t>[14]</w:t>
      </w:r>
      <w:r w:rsidR="00A24B72" w:rsidRPr="00D06F61">
        <w:fldChar w:fldCharType="end"/>
      </w:r>
      <w:r w:rsidR="0069169E" w:rsidRPr="00D06F61">
        <w:t>.</w:t>
      </w:r>
    </w:p>
    <w:p w:rsidR="00D3280D" w:rsidRDefault="00D3280D" w:rsidP="005C6CC5">
      <w:pPr>
        <w:pStyle w:val="Heading2"/>
        <w:numPr>
          <w:ilvl w:val="0"/>
          <w:numId w:val="0"/>
        </w:numPr>
      </w:pPr>
      <w:r w:rsidRPr="00B42596">
        <w:rPr>
          <w:lang w:bidi="fa-IR"/>
        </w:rPr>
        <w:t>A. Responsive Load Economic Model</w:t>
      </w:r>
    </w:p>
    <w:p w:rsidR="00D71ADD" w:rsidRPr="00DC314D" w:rsidRDefault="00B42596" w:rsidP="00284664">
      <w:pPr>
        <w:pStyle w:val="Text"/>
      </w:pPr>
      <w:r w:rsidRPr="00D95F28">
        <w:t>To</w:t>
      </w:r>
      <w:r w:rsidR="00D3280D" w:rsidRPr="00D95F28">
        <w:t xml:space="preserve"> </w:t>
      </w:r>
      <w:r w:rsidRPr="00D95F28">
        <w:t>assess</w:t>
      </w:r>
      <w:r w:rsidR="00D3280D" w:rsidRPr="00D95F28">
        <w:t xml:space="preserve"> the impact of customers’ </w:t>
      </w:r>
      <w:r w:rsidRPr="00D95F28">
        <w:t>involvement</w:t>
      </w:r>
      <w:r w:rsidR="00D3280D" w:rsidRPr="00D95F28">
        <w:t xml:space="preserve"> in DRPs on load profile </w:t>
      </w:r>
      <w:r w:rsidRPr="00D95F28">
        <w:t>features</w:t>
      </w:r>
      <w:r w:rsidR="00D3280D" w:rsidRPr="00D95F28">
        <w:t xml:space="preserve">, </w:t>
      </w:r>
      <w:r w:rsidRPr="00D95F28">
        <w:t>expansion</w:t>
      </w:r>
      <w:r w:rsidR="00D3280D" w:rsidRPr="00D95F28">
        <w:t xml:space="preserve"> of responsive load economic models </w:t>
      </w:r>
      <w:r w:rsidRPr="00D95F28">
        <w:t>can</w:t>
      </w:r>
      <w:r w:rsidR="00D3280D" w:rsidRPr="00D95F28">
        <w:t xml:space="preserve"> be </w:t>
      </w:r>
      <w:r w:rsidRPr="00D95F28">
        <w:t>essential</w:t>
      </w:r>
      <w:r w:rsidR="00D3280D" w:rsidRPr="00D95F28">
        <w:t>.</w:t>
      </w:r>
      <w:r w:rsidR="00DC314D" w:rsidRPr="00D95F28">
        <w:t xml:space="preserve"> </w:t>
      </w:r>
      <w:r w:rsidR="000435E9" w:rsidRPr="00D95F28">
        <w:t>A</w:t>
      </w:r>
      <w:r w:rsidR="00D3280D" w:rsidRPr="00D95F28">
        <w:t xml:space="preserve"> system </w:t>
      </w:r>
      <w:r w:rsidR="00DC314D" w:rsidRPr="00D95F28">
        <w:t>in which</w:t>
      </w:r>
      <w:r w:rsidR="00D3280D" w:rsidRPr="00D95F28">
        <w:t xml:space="preserve"> customers </w:t>
      </w:r>
      <w:r w:rsidR="00DC314D" w:rsidRPr="00D95F28">
        <w:t>can</w:t>
      </w:r>
      <w:r w:rsidR="00D3280D" w:rsidRPr="00D95F28">
        <w:t xml:space="preserve"> </w:t>
      </w:r>
      <w:r w:rsidR="00DC314D" w:rsidRPr="00D95F28">
        <w:t>regulate</w:t>
      </w:r>
      <w:r w:rsidR="00D3280D" w:rsidRPr="00D95F28">
        <w:t xml:space="preserve"> their demand up/down </w:t>
      </w:r>
      <w:r w:rsidR="00DC314D" w:rsidRPr="00D95F28">
        <w:t>based</w:t>
      </w:r>
      <w:r w:rsidR="00D3280D" w:rsidRPr="00D95F28">
        <w:t xml:space="preserve"> on the spot price</w:t>
      </w:r>
      <w:r w:rsidR="000435E9" w:rsidRPr="00D95F28">
        <w:t xml:space="preserve"> is developed in</w:t>
      </w:r>
      <w:r w:rsidR="00C91D31" w:rsidRPr="00D95F28">
        <w:t xml:space="preserve"> </w:t>
      </w:r>
      <w:r w:rsidR="00C91D31" w:rsidRPr="00D95F28">
        <w:fldChar w:fldCharType="begin"/>
      </w:r>
      <w:r w:rsidR="00284664">
        <w:instrText xml:space="preserve"> ADDIN ZOTERO_ITEM CSL_CITATION {"citationID":"1h8ebd37b5","properties":{"formattedCitation":"[15]","plainCitation":"[15]"},"citationItems":[{"id":161,"uris":["http://zotero.org/users/local/46HoLxqP/items/KUJGT6VW"],"uri":["http://zotero.org/users/local/46HoLxqP/items/KUJGT6VW"],"itemData":{"id":161,"type":"book","title":"Spot pricing of electricity","publisher":"Springer Science &amp; Business Media","source":"Google Scholar","URL":"https://books.google.com/books?hl=en&amp;lr=&amp;id=QZ8ACAAAQBAJ&amp;oi=fnd&amp;pg=PR17&amp;dq=Spot+Pricing+of+Electricity&amp;ots=n4BuDRggvq&amp;sig=FfeFGtuauCBK7uvWC-8uEmVowyQ","author":[{"family":"Schweppe","given":"Fred C."},{"family":"Caramanis","given":"Michael C."},{"family":"Tabors","given":"Richard D."},{"family":"Bohn","given":"Roger E."}],"issued":{"date-parts":[["2013"]]},"accessed":{"date-parts":[["2015",10,6]]}}}],"schema":"https://github.com/citation-style-language/schema/raw/master/csl-citation.json"} </w:instrText>
      </w:r>
      <w:r w:rsidR="00C91D31" w:rsidRPr="00D95F28">
        <w:fldChar w:fldCharType="separate"/>
      </w:r>
      <w:r w:rsidR="00284664" w:rsidRPr="00284664">
        <w:t>[15]</w:t>
      </w:r>
      <w:r w:rsidR="00C91D31" w:rsidRPr="00D95F28">
        <w:fldChar w:fldCharType="end"/>
      </w:r>
      <w:r w:rsidR="00D3280D" w:rsidRPr="00D95F28">
        <w:t>.</w:t>
      </w:r>
    </w:p>
    <w:p w:rsidR="001D59AA" w:rsidRPr="00DC314D" w:rsidRDefault="00DC314D" w:rsidP="00284664">
      <w:pPr>
        <w:pStyle w:val="Text"/>
      </w:pPr>
      <w:r>
        <w:t>T</w:t>
      </w:r>
      <w:r w:rsidR="00D3280D" w:rsidRPr="00DC314D">
        <w:t xml:space="preserve">his model </w:t>
      </w:r>
      <w:r>
        <w:t xml:space="preserve">can </w:t>
      </w:r>
      <w:r w:rsidR="00D3280D" w:rsidRPr="00DC314D">
        <w:t xml:space="preserve">be </w:t>
      </w:r>
      <w:r>
        <w:t>used</w:t>
      </w:r>
      <w:r w:rsidR="00D3280D" w:rsidRPr="00DC314D">
        <w:t xml:space="preserve"> </w:t>
      </w:r>
      <w:r>
        <w:t>to</w:t>
      </w:r>
      <w:r w:rsidR="00D3280D" w:rsidRPr="00DC314D">
        <w:t xml:space="preserve"> </w:t>
      </w:r>
      <w:r w:rsidRPr="00DC314D">
        <w:t>program</w:t>
      </w:r>
      <w:r>
        <w:t xml:space="preserve"> </w:t>
      </w:r>
      <w:r w:rsidR="00D3280D" w:rsidRPr="00DC314D">
        <w:t>generation</w:t>
      </w:r>
      <w:r>
        <w:t>s</w:t>
      </w:r>
      <w:r w:rsidR="00D3280D" w:rsidRPr="00DC314D">
        <w:t xml:space="preserve"> in a pool based </w:t>
      </w:r>
      <w:r w:rsidR="00D3280D" w:rsidRPr="00C91D31">
        <w:t xml:space="preserve">electricity market </w:t>
      </w:r>
      <w:r w:rsidR="00C91D31" w:rsidRPr="00C91D31">
        <w:fldChar w:fldCharType="begin"/>
      </w:r>
      <w:r w:rsidR="00284664">
        <w:instrText xml:space="preserve"> ADDIN ZOTERO_ITEM CSL_CITATION {"citationID":"isig5p36n","properties":{"formattedCitation":"[16]","plainCitation":"[16]"},"citationItems":[{"id":163,"uris":["http://zotero.org/users/local/46HoLxqP/items/QPU98DEZ"],"uri":["http://zotero.org/users/local/46HoLxqP/items/QPU98DEZ"],"itemData":{"id":163,"type":"article-journal","title":"Factoring the elasticity of demand in electricity prices","container-title":"Power Systems, IEEE Transactions on","page":"612–617","volume":"15","issue":"2","source":"Google Scholar","author":[{"family":"Kirschen","given":"Daniel S."},{"family":"Strbac","given":"Goran"},{"family":"Cumperayot","given":"Pariya"},{"family":"de Paiva Mendes","given":"Dilemar"}],"issued":{"date-parts":[["2000"]]},"accessed":{"date-parts":[["2015",10,6]]}}}],"schema":"https://github.com/citation-style-language/schema/raw/master/csl-citation.json"} </w:instrText>
      </w:r>
      <w:r w:rsidR="00C91D31" w:rsidRPr="00C91D31">
        <w:fldChar w:fldCharType="separate"/>
      </w:r>
      <w:r w:rsidR="00284664" w:rsidRPr="00284664">
        <w:t>[16]</w:t>
      </w:r>
      <w:r w:rsidR="00C91D31" w:rsidRPr="00C91D31">
        <w:fldChar w:fldCharType="end"/>
      </w:r>
      <w:r w:rsidR="00D3280D" w:rsidRPr="00C91D31">
        <w:t>. In</w:t>
      </w:r>
      <w:r w:rsidR="00D3280D" w:rsidRPr="00DC314D">
        <w:t xml:space="preserve"> this paper, an economic model of responsive load is </w:t>
      </w:r>
      <w:r w:rsidRPr="00DC314D">
        <w:t>advanced</w:t>
      </w:r>
      <w:r w:rsidR="00D3280D" w:rsidRPr="00DC314D">
        <w:t xml:space="preserve"> to </w:t>
      </w:r>
      <w:r w:rsidRPr="00DC314D">
        <w:t>take in</w:t>
      </w:r>
      <w:r>
        <w:t>to consideration</w:t>
      </w:r>
      <w:r w:rsidR="00D3280D" w:rsidRPr="00DC314D">
        <w:t xml:space="preserve"> </w:t>
      </w:r>
      <w:r w:rsidRPr="00DC314D">
        <w:t>flexible</w:t>
      </w:r>
      <w:r w:rsidR="00D3280D" w:rsidRPr="00DC314D">
        <w:t xml:space="preserve"> amount of </w:t>
      </w:r>
      <w:r w:rsidRPr="00DC314D">
        <w:t>encouragement</w:t>
      </w:r>
      <w:r w:rsidR="00D3280D" w:rsidRPr="00DC314D">
        <w:t xml:space="preserve"> for customers </w:t>
      </w:r>
      <w:bookmarkStart w:id="8" w:name="OLE_LINK23"/>
      <w:bookmarkStart w:id="9" w:name="OLE_LINK24"/>
      <w:r>
        <w:t>with regard to</w:t>
      </w:r>
      <w:r w:rsidR="00D3280D" w:rsidRPr="00DC314D">
        <w:t xml:space="preserve"> </w:t>
      </w:r>
      <w:bookmarkEnd w:id="8"/>
      <w:bookmarkEnd w:id="9"/>
      <w:r w:rsidR="00D3280D" w:rsidRPr="00DC314D">
        <w:t>responding to load reduction.</w:t>
      </w:r>
    </w:p>
    <w:p w:rsidR="00C45B13" w:rsidRDefault="00C444A2" w:rsidP="00284664">
      <w:pPr>
        <w:pStyle w:val="Text"/>
        <w:ind w:firstLine="0"/>
      </w:pPr>
      <w:r>
        <w:t>(</w:t>
      </w:r>
      <w:r w:rsidRPr="00C444A2">
        <w:rPr>
          <w:i/>
          <w:iCs/>
        </w:rPr>
        <w:t>i</w:t>
      </w:r>
      <w:r>
        <w:t>)</w:t>
      </w:r>
      <w:r w:rsidR="00D3280D" w:rsidRPr="008C7675">
        <w:t xml:space="preserve"> </w:t>
      </w:r>
      <w:r w:rsidR="00D3280D" w:rsidRPr="009B7A6B">
        <w:rPr>
          <w:i/>
          <w:iCs/>
        </w:rPr>
        <w:t>Price Elasticity of Demand</w:t>
      </w:r>
      <w:r w:rsidR="00D3280D" w:rsidRPr="008C7675">
        <w:t>: Elasticity is the demand</w:t>
      </w:r>
      <w:r w:rsidR="00194FBB">
        <w:t xml:space="preserve">, </w:t>
      </w:r>
      <w:r w:rsidR="004D28E8">
        <w:t>(</w:t>
      </w:r>
      <w:r w:rsidR="004D28E8" w:rsidRPr="000B405E">
        <w:rPr>
          <w:rFonts w:ascii="TimesNewRoman" w:hAnsi="TimesNewRoman"/>
        </w:rPr>
        <w:t>i.e.,</w:t>
      </w:r>
      <w:r w:rsidR="004D28E8" w:rsidRPr="000B405E">
        <w:t xml:space="preserve"> </w:t>
      </w:r>
      <w:r w:rsidR="004D28E8" w:rsidRPr="004D28E8">
        <w:rPr>
          <w:position w:val="-10"/>
        </w:rPr>
        <w:object w:dxaOrig="540" w:dyaOrig="300">
          <v:shape id="_x0000_i1090" type="#_x0000_t75" style="width:27.05pt;height:15pt" o:ole="">
            <v:imagedata r:id="rId128" o:title=""/>
          </v:shape>
          <o:OLEObject Type="Embed" ProgID="Equation.DSMT4" ShapeID="_x0000_i1090" DrawAspect="Content" ObjectID="_1510652213" r:id="rId129"/>
        </w:object>
      </w:r>
      <w:r w:rsidR="00D3280D" w:rsidRPr="008C7675">
        <w:t xml:space="preserve"> sensitivity </w:t>
      </w:r>
      <w:r w:rsidR="008C7675" w:rsidRPr="008C7675">
        <w:t>in regard to</w:t>
      </w:r>
      <w:r w:rsidR="00D3280D" w:rsidRPr="008C7675">
        <w:t xml:space="preserve"> the price</w:t>
      </w:r>
      <w:r w:rsidR="004D28E8">
        <w:t>, (</w:t>
      </w:r>
      <w:r w:rsidR="004D28E8" w:rsidRPr="000B405E">
        <w:rPr>
          <w:rFonts w:ascii="TimesNewRoman" w:hAnsi="TimesNewRoman"/>
        </w:rPr>
        <w:t>i.e.,</w:t>
      </w:r>
      <w:r w:rsidR="004D28E8" w:rsidRPr="000B405E">
        <w:t xml:space="preserve"> </w:t>
      </w:r>
      <w:r w:rsidR="004D28E8" w:rsidRPr="004D28E8">
        <w:rPr>
          <w:position w:val="-10"/>
        </w:rPr>
        <w:object w:dxaOrig="580" w:dyaOrig="300">
          <v:shape id="_x0000_i1091" type="#_x0000_t75" style="width:28.8pt;height:15pt" o:ole="">
            <v:imagedata r:id="rId130" o:title=""/>
          </v:shape>
          <o:OLEObject Type="Embed" ProgID="Equation.DSMT4" ShapeID="_x0000_i1091" DrawAspect="Content" ObjectID="_1510652214" r:id="rId131"/>
        </w:object>
      </w:r>
      <w:r w:rsidR="00B8575A">
        <w:t xml:space="preserve"> that can be written as follows</w:t>
      </w:r>
      <w:r w:rsidR="00284664">
        <w:t xml:space="preserve"> </w:t>
      </w:r>
      <w:r w:rsidR="00284664">
        <w:fldChar w:fldCharType="begin"/>
      </w:r>
      <w:r w:rsidR="00284664">
        <w:instrText xml:space="preserve"> ADDIN ZOTERO_ITEM CSL_CITATION {"citationID":"qigtr5ecu","properties":{"formattedCitation":"[17]","plainCitation":"[17]"},"citationItems":[{"id":157,"uris":["http://zotero.org/users/local/46HoLxqP/items/KTBHA96M"],"uri":["http://zotero.org/users/local/46HoLxqP/items/KTBHA96M"],"itemData":{"id":157,"type":"article-journal","title":"Power system economics","container-title":"Journal of Energy Literature","page":"94–99","volume":"8","source":"Google Scholar","author":[{"family":"Stoft","given":"Steven"}],"issued":{"date-parts":[["2002"]]},"accessed":{"date-parts":[["2015",10,6]]}}}],"schema":"https://github.com/citation-style-language/schema/raw/master/csl-citation.json"} </w:instrText>
      </w:r>
      <w:r w:rsidR="00284664">
        <w:fldChar w:fldCharType="separate"/>
      </w:r>
      <w:r w:rsidR="00284664" w:rsidRPr="00284664">
        <w:t>[17]</w:t>
      </w:r>
      <w:r w:rsidR="00284664">
        <w:fldChar w:fldCharType="end"/>
      </w:r>
      <w:r w:rsidR="00A7208E">
        <w:t>:</w:t>
      </w:r>
    </w:p>
    <w:p w:rsidR="000A2B9C" w:rsidRDefault="00546139" w:rsidP="00284664">
      <w:pPr>
        <w:pStyle w:val="Text"/>
        <w:ind w:firstLine="0"/>
        <w:jc w:val="center"/>
      </w:pPr>
      <w:r w:rsidRPr="00546139">
        <w:rPr>
          <w:position w:val="-28"/>
        </w:rPr>
        <w:object w:dxaOrig="3580" w:dyaOrig="639">
          <v:shape id="_x0000_i1092" type="#_x0000_t75" style="width:179.15pt;height:32.25pt" o:ole="">
            <v:imagedata r:id="rId132" o:title=""/>
          </v:shape>
          <o:OLEObject Type="Embed" ProgID="Equation.DSMT4" ShapeID="_x0000_i1092" DrawAspect="Content" ObjectID="_1510652215" r:id="rId133"/>
        </w:object>
      </w:r>
      <w:r w:rsidR="000A2B9C">
        <w:tab/>
      </w:r>
      <w:r w:rsidR="00B40AB3">
        <w:tab/>
      </w:r>
      <w:r w:rsidR="00B40AB3">
        <w:tab/>
      </w:r>
      <w:r w:rsidR="00B40AB3">
        <w:tab/>
      </w:r>
      <w:r w:rsidR="00B40AB3">
        <w:tab/>
      </w:r>
      <w:r w:rsidR="000A2B9C">
        <w:tab/>
        <w:t>(</w:t>
      </w:r>
      <w:r w:rsidR="004A0C3A">
        <w:t>9</w:t>
      </w:r>
      <w:r w:rsidR="000A2B9C">
        <w:t>)</w:t>
      </w:r>
    </w:p>
    <w:p w:rsidR="000A2B9C" w:rsidRDefault="008E627D" w:rsidP="00284664">
      <w:pPr>
        <w:pStyle w:val="Text"/>
        <w:ind w:firstLine="0"/>
      </w:pPr>
      <w:r w:rsidRPr="008C7675">
        <w:t>In relation to</w:t>
      </w:r>
      <w:r w:rsidR="000537E8" w:rsidRPr="008C7675">
        <w:t xml:space="preserve"> (</w:t>
      </w:r>
      <w:r w:rsidR="0048002C">
        <w:t>9</w:t>
      </w:r>
      <w:r w:rsidR="000537E8" w:rsidRPr="008C7675">
        <w:t>), the price elasticity of the</w:t>
      </w:r>
      <w:r w:rsidR="007E502D">
        <w:t xml:space="preserve"> </w:t>
      </w:r>
      <w:r w:rsidR="00AE78AC" w:rsidRPr="00DE2C12">
        <w:rPr>
          <w:i/>
          <w:iCs/>
          <w:position w:val="-6"/>
        </w:rPr>
        <w:object w:dxaOrig="300" w:dyaOrig="260">
          <v:shape id="_x0000_i1093" type="#_x0000_t75" style="width:15pt;height:13.25pt" o:ole="">
            <v:imagedata r:id="rId35" o:title=""/>
          </v:shape>
          <o:OLEObject Type="Embed" ProgID="Equation.DSMT4" ShapeID="_x0000_i1093" DrawAspect="Content" ObjectID="_1510652216" r:id="rId134"/>
        </w:object>
      </w:r>
      <w:r w:rsidR="000537E8" w:rsidRPr="008C7675">
        <w:t xml:space="preserve">period </w:t>
      </w:r>
      <w:r w:rsidRPr="008C7675">
        <w:t xml:space="preserve">in </w:t>
      </w:r>
      <w:r w:rsidRPr="008C7675">
        <w:lastRenderedPageBreak/>
        <w:t>competition with</w:t>
      </w:r>
      <w:r w:rsidR="000537E8" w:rsidRPr="008C7675">
        <w:t xml:space="preserve"> </w:t>
      </w:r>
      <w:r w:rsidR="0025036D" w:rsidRPr="006C1792">
        <w:rPr>
          <w:position w:val="-6"/>
        </w:rPr>
        <w:object w:dxaOrig="460" w:dyaOrig="240">
          <v:shape id="_x0000_i1094" type="#_x0000_t75" style="width:23.05pt;height:12.1pt" o:ole="">
            <v:imagedata r:id="rId135" o:title=""/>
          </v:shape>
          <o:OLEObject Type="Embed" ProgID="Equation.DSMT4" ShapeID="_x0000_i1094" DrawAspect="Content" ObjectID="_1510652217" r:id="rId136"/>
        </w:object>
      </w:r>
      <w:r w:rsidR="0025036D">
        <w:rPr>
          <w:position w:val="-6"/>
        </w:rPr>
        <w:t xml:space="preserve"> </w:t>
      </w:r>
      <w:r w:rsidR="000537E8" w:rsidRPr="008C7675">
        <w:t xml:space="preserve">period can be </w:t>
      </w:r>
      <w:r w:rsidRPr="00284664">
        <w:t>expressed</w:t>
      </w:r>
      <w:r w:rsidR="000537E8" w:rsidRPr="00284664">
        <w:t xml:space="preserve"> as </w:t>
      </w:r>
      <w:r w:rsidR="00284664" w:rsidRPr="00284664">
        <w:fldChar w:fldCharType="begin"/>
      </w:r>
      <w:r w:rsidR="00284664" w:rsidRPr="00284664">
        <w:instrText xml:space="preserve"> ADDIN ZOTERO_ITEM CSL_CITATION {"citationID":"15l38j90kf","properties":{"formattedCitation":"[17]","plainCitation":"[17]"},"citationItems":[{"id":157,"uris":["http://zotero.org/users/local/46HoLxqP/items/KTBHA96M"],"uri":["http://zotero.org/users/local/46HoLxqP/items/KTBHA96M"],"itemData":{"id":157,"type":"article-journal","title":"Power system economics","container-title":"Journal of Energy Literature","page":"94–99","volume":"8","source":"Google Scholar","author":[{"family":"Stoft","given":"Steven"}],"issued":{"date-parts":[["2002"]]},"accessed":{"date-parts":[["2015",10,6]]}}}],"schema":"https://github.com/citation-style-language/schema/raw/master/csl-citation.json"} </w:instrText>
      </w:r>
      <w:r w:rsidR="00284664" w:rsidRPr="00284664">
        <w:fldChar w:fldCharType="separate"/>
      </w:r>
      <w:r w:rsidR="00284664" w:rsidRPr="00284664">
        <w:t>[17]</w:t>
      </w:r>
      <w:r w:rsidR="00284664" w:rsidRPr="00284664">
        <w:fldChar w:fldCharType="end"/>
      </w:r>
      <w:r w:rsidR="00A7208E" w:rsidRPr="00284664">
        <w:t>:</w:t>
      </w:r>
    </w:p>
    <w:p w:rsidR="000A2B9C" w:rsidRDefault="00546139" w:rsidP="009B5C86">
      <w:pPr>
        <w:pStyle w:val="Text"/>
        <w:ind w:firstLine="0"/>
      </w:pPr>
      <w:r w:rsidRPr="00546139">
        <w:rPr>
          <w:position w:val="-28"/>
        </w:rPr>
        <w:object w:dxaOrig="3700" w:dyaOrig="639">
          <v:shape id="_x0000_i1095" type="#_x0000_t75" style="width:184.3pt;height:32.25pt" o:ole="">
            <v:imagedata r:id="rId137" o:title=""/>
          </v:shape>
          <o:OLEObject Type="Embed" ProgID="Equation.DSMT4" ShapeID="_x0000_i1095" DrawAspect="Content" ObjectID="_1510652218" r:id="rId138"/>
        </w:object>
      </w:r>
      <w:r w:rsidR="000A2B9C">
        <w:t xml:space="preserve"> </w:t>
      </w:r>
      <w:r w:rsidR="00B40AB3">
        <w:tab/>
      </w:r>
      <w:r w:rsidR="00B40AB3">
        <w:tab/>
      </w:r>
      <w:r w:rsidR="00B40AB3">
        <w:tab/>
      </w:r>
      <w:r w:rsidR="00B40AB3">
        <w:tab/>
      </w:r>
      <w:r w:rsidR="00B40AB3">
        <w:tab/>
        <w:t>(</w:t>
      </w:r>
      <w:r w:rsidR="004A0C3A">
        <w:t>10</w:t>
      </w:r>
      <w:r w:rsidR="00B40AB3">
        <w:t>)</w:t>
      </w:r>
    </w:p>
    <w:p w:rsidR="00D71ADD" w:rsidRDefault="00C444A2" w:rsidP="00546139">
      <w:pPr>
        <w:pStyle w:val="Text"/>
        <w:ind w:firstLine="0"/>
      </w:pPr>
      <w:r>
        <w:t>(</w:t>
      </w:r>
      <w:proofErr w:type="gramStart"/>
      <w:r w:rsidRPr="00C444A2">
        <w:rPr>
          <w:i/>
          <w:iCs/>
        </w:rPr>
        <w:t>ii</w:t>
      </w:r>
      <w:proofErr w:type="gramEnd"/>
      <w:r>
        <w:t>)</w:t>
      </w:r>
      <w:r w:rsidR="000537E8" w:rsidRPr="008E627D">
        <w:t xml:space="preserve"> </w:t>
      </w:r>
      <w:r w:rsidR="000537E8" w:rsidRPr="009B7A6B">
        <w:rPr>
          <w:i/>
          <w:iCs/>
        </w:rPr>
        <w:t>Modeling of Single Period Elastic Loads</w:t>
      </w:r>
      <w:r w:rsidR="000537E8" w:rsidRPr="008E627D">
        <w:t xml:space="preserve">: </w:t>
      </w:r>
      <w:r w:rsidR="008E627D" w:rsidRPr="008E627D">
        <w:t>As soon as</w:t>
      </w:r>
      <w:r w:rsidR="000537E8" w:rsidRPr="008E627D">
        <w:t xml:space="preserve"> </w:t>
      </w:r>
      <w:r w:rsidR="008E627D">
        <w:t xml:space="preserve">the DRPs are applied, the customer </w:t>
      </w:r>
      <w:r w:rsidR="009B7A6B" w:rsidRPr="008E627D">
        <w:t>adjust</w:t>
      </w:r>
      <w:r w:rsidR="008E627D">
        <w:t>s</w:t>
      </w:r>
      <w:r w:rsidR="008E627D" w:rsidRPr="008E627D">
        <w:t xml:space="preserve"> his</w:t>
      </w:r>
      <w:r w:rsidR="008E627D">
        <w:t xml:space="preserve"> demand from</w:t>
      </w:r>
      <w:r w:rsidR="009B7A6B">
        <w:t xml:space="preserve"> </w:t>
      </w:r>
      <w:r w:rsidR="00546139" w:rsidRPr="00546139">
        <w:rPr>
          <w:position w:val="-10"/>
        </w:rPr>
        <w:object w:dxaOrig="440" w:dyaOrig="300">
          <v:shape id="_x0000_i1096" type="#_x0000_t75" style="width:21.9pt;height:15pt" o:ole="">
            <v:imagedata r:id="rId139" o:title=""/>
          </v:shape>
          <o:OLEObject Type="Embed" ProgID="Equation.DSMT4" ShapeID="_x0000_i1096" DrawAspect="Content" ObjectID="_1510652219" r:id="rId140"/>
        </w:object>
      </w:r>
      <w:r w:rsidR="000537E8" w:rsidRPr="008E627D">
        <w:t xml:space="preserve"> to </w:t>
      </w:r>
      <w:r w:rsidR="00546139" w:rsidRPr="00546139">
        <w:rPr>
          <w:position w:val="-12"/>
        </w:rPr>
        <w:object w:dxaOrig="660" w:dyaOrig="340">
          <v:shape id="_x0000_i1097" type="#_x0000_t75" style="width:32.85pt;height:17.3pt" o:ole="">
            <v:imagedata r:id="rId141" o:title=""/>
          </v:shape>
          <o:OLEObject Type="Embed" ProgID="Equation.DSMT4" ShapeID="_x0000_i1097" DrawAspect="Content" ObjectID="_1510652220" r:id="rId142"/>
        </w:object>
      </w:r>
      <w:r w:rsidR="009B7A6B" w:rsidRPr="008E627D">
        <w:t xml:space="preserve"> </w:t>
      </w:r>
      <w:r w:rsidR="000537E8" w:rsidRPr="008E627D">
        <w:t>as</w:t>
      </w:r>
      <w:r w:rsidR="00A7208E">
        <w:t xml:space="preserve"> follows:</w:t>
      </w:r>
    </w:p>
    <w:p w:rsidR="00B40AB3" w:rsidRDefault="00546139" w:rsidP="004A0C3A">
      <w:pPr>
        <w:pStyle w:val="Text"/>
      </w:pPr>
      <w:r w:rsidRPr="00546139">
        <w:rPr>
          <w:position w:val="-12"/>
        </w:rPr>
        <w:object w:dxaOrig="1920" w:dyaOrig="340">
          <v:shape id="_x0000_i1098" type="#_x0000_t75" style="width:96.2pt;height:17.3pt" o:ole="">
            <v:imagedata r:id="rId143" o:title=""/>
          </v:shape>
          <o:OLEObject Type="Embed" ProgID="Equation.DSMT4" ShapeID="_x0000_i1098" DrawAspect="Content" ObjectID="_1510652221" r:id="rId144"/>
        </w:object>
      </w:r>
      <w:r w:rsidR="00B40AB3">
        <w:tab/>
      </w:r>
      <w:r w:rsidR="00B40AB3">
        <w:tab/>
      </w:r>
      <w:r w:rsidR="00B40AB3">
        <w:tab/>
      </w:r>
      <w:r w:rsidR="00B40AB3">
        <w:tab/>
      </w:r>
      <w:r w:rsidR="00B40AB3">
        <w:tab/>
      </w:r>
      <w:r w:rsidR="00B40AB3">
        <w:tab/>
      </w:r>
      <w:r w:rsidR="00B40AB3">
        <w:tab/>
      </w:r>
      <w:r w:rsidR="00B40AB3">
        <w:tab/>
      </w:r>
      <w:r w:rsidR="00B40AB3">
        <w:tab/>
      </w:r>
      <w:r w:rsidR="00B40AB3">
        <w:tab/>
      </w:r>
      <w:r w:rsidR="00B40AB3">
        <w:tab/>
      </w:r>
      <w:r w:rsidR="00B40AB3">
        <w:tab/>
      </w:r>
      <w:r w:rsidR="00B40AB3">
        <w:tab/>
      </w:r>
      <w:r w:rsidR="00B40AB3" w:rsidRPr="00471F86">
        <w:t>(</w:t>
      </w:r>
      <w:r w:rsidR="004A0C3A">
        <w:t>11</w:t>
      </w:r>
      <w:r w:rsidR="00B40AB3" w:rsidRPr="00471F86">
        <w:t>)</w:t>
      </w:r>
    </w:p>
    <w:p w:rsidR="000537E8" w:rsidRDefault="008E627D" w:rsidP="00253864">
      <w:pPr>
        <w:pStyle w:val="Text"/>
        <w:ind w:firstLine="0"/>
      </w:pPr>
      <w:r w:rsidRPr="008E627D">
        <w:t>Assume</w:t>
      </w:r>
      <w:r w:rsidR="000537E8" w:rsidRPr="008E627D">
        <w:t xml:space="preserve"> that ISO pays </w:t>
      </w:r>
      <w:r w:rsidR="00546139" w:rsidRPr="00546139">
        <w:rPr>
          <w:position w:val="-12"/>
        </w:rPr>
        <w:object w:dxaOrig="499" w:dyaOrig="340">
          <v:shape id="_x0000_i1099" type="#_x0000_t75" style="width:24.75pt;height:17.3pt" o:ole="">
            <v:imagedata r:id="rId145" o:title=""/>
          </v:shape>
          <o:OLEObject Type="Embed" ProgID="Equation.DSMT4" ShapeID="_x0000_i1099" DrawAspect="Content" ObjectID="_1510652222" r:id="rId146"/>
        </w:object>
      </w:r>
      <w:r w:rsidR="000537E8" w:rsidRPr="008E627D">
        <w:t xml:space="preserve"> $ to the customer</w:t>
      </w:r>
      <w:r w:rsidR="003F6A9F">
        <w:t xml:space="preserve"> </w:t>
      </w:r>
      <w:r w:rsidR="00194FBB">
        <w:t xml:space="preserve">at </w:t>
      </w:r>
      <w:r w:rsidR="00253864" w:rsidRPr="006C1792">
        <w:rPr>
          <w:position w:val="-6"/>
        </w:rPr>
        <w:object w:dxaOrig="300" w:dyaOrig="260">
          <v:shape id="_x0000_i1100" type="#_x0000_t75" style="width:15pt;height:13.25pt" o:ole="">
            <v:imagedata r:id="rId59" o:title=""/>
          </v:shape>
          <o:OLEObject Type="Embed" ProgID="Equation.DSMT4" ShapeID="_x0000_i1100" DrawAspect="Content" ObjectID="_1510652223" r:id="rId147"/>
        </w:object>
      </w:r>
      <w:r w:rsidR="00194FBB" w:rsidRPr="00194FBB">
        <w:t>period</w:t>
      </w:r>
      <w:r w:rsidR="000537E8" w:rsidRPr="008E627D">
        <w:t xml:space="preserve"> </w:t>
      </w:r>
      <w:r>
        <w:t>as encouragement to</w:t>
      </w:r>
      <w:r w:rsidR="000537E8" w:rsidRPr="008E627D">
        <w:t xml:space="preserve"> </w:t>
      </w:r>
      <w:r w:rsidRPr="008E627D">
        <w:t>de</w:t>
      </w:r>
      <w:r>
        <w:t>crease</w:t>
      </w:r>
      <w:r w:rsidR="000537E8" w:rsidRPr="008E627D">
        <w:t xml:space="preserve"> the level of </w:t>
      </w:r>
      <w:r w:rsidR="009B7A6B">
        <w:t xml:space="preserve">the </w:t>
      </w:r>
      <w:r w:rsidR="000537E8" w:rsidRPr="008E627D">
        <w:t xml:space="preserve">load curve. </w:t>
      </w:r>
      <w:r w:rsidR="009B7A6B">
        <w:t>Accordingly</w:t>
      </w:r>
      <w:r w:rsidR="000537E8" w:rsidRPr="008E627D">
        <w:t xml:space="preserve">, the </w:t>
      </w:r>
      <w:r w:rsidRPr="008E627D">
        <w:t>entire</w:t>
      </w:r>
      <w:r w:rsidR="000537E8" w:rsidRPr="008E627D">
        <w:t xml:space="preserve"> incentive</w:t>
      </w:r>
      <w:proofErr w:type="gramStart"/>
      <w:r w:rsidR="009B7A6B">
        <w:t>,</w:t>
      </w:r>
      <w:r w:rsidR="00354A71">
        <w:t xml:space="preserve"> </w:t>
      </w:r>
      <w:proofErr w:type="gramEnd"/>
      <w:r w:rsidR="00354A71" w:rsidRPr="00546139">
        <w:rPr>
          <w:position w:val="-14"/>
        </w:rPr>
        <w:object w:dxaOrig="940" w:dyaOrig="380">
          <v:shape id="_x0000_i1101" type="#_x0000_t75" style="width:47.25pt;height:19pt" o:ole="">
            <v:imagedata r:id="rId148" o:title=""/>
          </v:shape>
          <o:OLEObject Type="Embed" ProgID="Equation.DSMT4" ShapeID="_x0000_i1101" DrawAspect="Content" ObjectID="_1510652224" r:id="rId149"/>
        </w:object>
      </w:r>
      <w:r w:rsidR="009B7A6B">
        <w:t>,</w:t>
      </w:r>
      <w:r w:rsidR="000537E8" w:rsidRPr="008E627D">
        <w:t xml:space="preserve"> for </w:t>
      </w:r>
      <w:r w:rsidRPr="008E627D">
        <w:t>contributing</w:t>
      </w:r>
      <w:r w:rsidR="000537E8" w:rsidRPr="008E627D">
        <w:t xml:space="preserve"> in incentive-based programs will be</w:t>
      </w:r>
      <w:r w:rsidR="00A7208E">
        <w:t xml:space="preserve"> as following equation:</w:t>
      </w:r>
    </w:p>
    <w:p w:rsidR="00B40AB3" w:rsidRDefault="00546139" w:rsidP="004A0C3A">
      <w:pPr>
        <w:pStyle w:val="Text"/>
      </w:pPr>
      <w:r w:rsidRPr="00546139">
        <w:rPr>
          <w:position w:val="-14"/>
        </w:rPr>
        <w:object w:dxaOrig="2900" w:dyaOrig="380">
          <v:shape id="_x0000_i1102" type="#_x0000_t75" style="width:145.15pt;height:19pt" o:ole="">
            <v:imagedata r:id="rId150" o:title=""/>
          </v:shape>
          <o:OLEObject Type="Embed" ProgID="Equation.DSMT4" ShapeID="_x0000_i1102" DrawAspect="Content" ObjectID="_1510652225" r:id="rId151"/>
        </w:object>
      </w:r>
      <w:r w:rsidR="00B40AB3">
        <w:tab/>
      </w:r>
      <w:r w:rsidR="00B40AB3">
        <w:tab/>
      </w:r>
      <w:r w:rsidR="00B40AB3">
        <w:tab/>
      </w:r>
      <w:r w:rsidR="00B40AB3">
        <w:tab/>
      </w:r>
      <w:r w:rsidR="00B40AB3">
        <w:tab/>
      </w:r>
      <w:r w:rsidR="00B40AB3">
        <w:tab/>
      </w:r>
      <w:r w:rsidR="00B40AB3">
        <w:tab/>
      </w:r>
      <w:r w:rsidR="00B40AB3">
        <w:tab/>
      </w:r>
      <w:r w:rsidR="00B40AB3" w:rsidRPr="00471F86">
        <w:t>(</w:t>
      </w:r>
      <w:r w:rsidR="00AD03DF">
        <w:t>1</w:t>
      </w:r>
      <w:r w:rsidR="004A0C3A">
        <w:t>2</w:t>
      </w:r>
      <w:r w:rsidR="00B40AB3" w:rsidRPr="00471F86">
        <w:t>)</w:t>
      </w:r>
    </w:p>
    <w:p w:rsidR="000537E8" w:rsidRDefault="000537E8" w:rsidP="00253864">
      <w:pPr>
        <w:pStyle w:val="Text"/>
        <w:ind w:firstLine="0"/>
      </w:pPr>
      <w:r w:rsidRPr="00DB1028">
        <w:t xml:space="preserve">The customer’s </w:t>
      </w:r>
      <w:r w:rsidR="00DB1028" w:rsidRPr="00DB1028">
        <w:t>profit</w:t>
      </w:r>
      <w:proofErr w:type="gramStart"/>
      <w:r w:rsidR="003F6A9F">
        <w:t xml:space="preserve">, </w:t>
      </w:r>
      <w:proofErr w:type="gramEnd"/>
      <w:r w:rsidR="00546139" w:rsidRPr="00546139">
        <w:rPr>
          <w:position w:val="-14"/>
        </w:rPr>
        <w:object w:dxaOrig="960" w:dyaOrig="380">
          <v:shape id="_x0000_i1103" type="#_x0000_t75" style="width:47.8pt;height:19pt" o:ole="">
            <v:imagedata r:id="rId152" o:title=""/>
          </v:shape>
          <o:OLEObject Type="Embed" ProgID="Equation.DSMT4" ShapeID="_x0000_i1103" DrawAspect="Content" ObjectID="_1510652226" r:id="rId153"/>
        </w:object>
      </w:r>
      <w:r w:rsidRPr="00DB1028">
        <w:t xml:space="preserve">, for the </w:t>
      </w:r>
      <w:r w:rsidR="00253864" w:rsidRPr="006C1792">
        <w:rPr>
          <w:position w:val="-6"/>
        </w:rPr>
        <w:object w:dxaOrig="300" w:dyaOrig="260">
          <v:shape id="_x0000_i1104" type="#_x0000_t75" style="width:15pt;height:13.25pt" o:ole="">
            <v:imagedata r:id="rId59" o:title=""/>
          </v:shape>
          <o:OLEObject Type="Embed" ProgID="Equation.DSMT4" ShapeID="_x0000_i1104" DrawAspect="Content" ObjectID="_1510652227" r:id="rId154"/>
        </w:object>
      </w:r>
      <w:r w:rsidR="00DB1028" w:rsidRPr="00DB1028">
        <w:t>period</w:t>
      </w:r>
      <w:r w:rsidRPr="00DB1028">
        <w:t xml:space="preserve"> </w:t>
      </w:r>
      <w:r w:rsidR="00A7208E">
        <w:t>can be as:</w:t>
      </w:r>
    </w:p>
    <w:p w:rsidR="00B40AB3" w:rsidRDefault="00546139" w:rsidP="004A0C3A">
      <w:pPr>
        <w:pStyle w:val="Text"/>
      </w:pPr>
      <w:r w:rsidRPr="00546139">
        <w:rPr>
          <w:position w:val="-14"/>
        </w:rPr>
        <w:object w:dxaOrig="4360" w:dyaOrig="380">
          <v:shape id="_x0000_i1105" type="#_x0000_t75" style="width:217.75pt;height:19pt" o:ole="">
            <v:imagedata r:id="rId155" o:title=""/>
          </v:shape>
          <o:OLEObject Type="Embed" ProgID="Equation.DSMT4" ShapeID="_x0000_i1105" DrawAspect="Content" ObjectID="_1510652228" r:id="rId156"/>
        </w:object>
      </w:r>
      <w:r w:rsidR="00B40AB3">
        <w:tab/>
      </w:r>
      <w:r w:rsidR="00B40AB3" w:rsidRPr="00471F86">
        <w:t>(</w:t>
      </w:r>
      <w:r w:rsidR="00AD03DF">
        <w:t>1</w:t>
      </w:r>
      <w:r w:rsidR="004A0C3A">
        <w:t>3</w:t>
      </w:r>
      <w:r w:rsidR="00B40AB3" w:rsidRPr="00471F86">
        <w:t>)</w:t>
      </w:r>
    </w:p>
    <w:p w:rsidR="000537E8" w:rsidRDefault="000537E8" w:rsidP="00261886">
      <w:pPr>
        <w:pStyle w:val="Text"/>
      </w:pPr>
      <w:r w:rsidRPr="00DB1028">
        <w:t>The most commonly used structural forms for</w:t>
      </w:r>
      <w:r w:rsidR="003F6A9F">
        <w:t xml:space="preserve"> benefit function,</w:t>
      </w:r>
      <w:r w:rsidR="0048002C">
        <w:t xml:space="preserve"> </w:t>
      </w:r>
      <w:r w:rsidR="005E28AF">
        <w:t>(</w:t>
      </w:r>
      <w:r w:rsidR="005E28AF" w:rsidRPr="000B405E">
        <w:rPr>
          <w:rFonts w:ascii="TimesNewRoman" w:hAnsi="TimesNewRoman"/>
        </w:rPr>
        <w:t>i.e.,</w:t>
      </w:r>
      <w:r w:rsidR="0048002C">
        <w:t xml:space="preserve"> </w:t>
      </w:r>
      <w:r w:rsidR="005E28AF" w:rsidRPr="005E28AF">
        <w:rPr>
          <w:position w:val="-10"/>
        </w:rPr>
        <w:object w:dxaOrig="1040" w:dyaOrig="300">
          <v:shape id="_x0000_i1106" type="#_x0000_t75" style="width:51.85pt;height:15pt" o:ole="">
            <v:imagedata r:id="rId157" o:title=""/>
          </v:shape>
          <o:OLEObject Type="Embed" ProgID="Equation.DSMT4" ShapeID="_x0000_i1106" DrawAspect="Content" ObjectID="_1510652229" r:id="rId158"/>
        </w:object>
      </w:r>
      <w:r w:rsidRPr="00DB1028">
        <w:t xml:space="preserve">include quadratic, potential, exponential, and logarithmic functions where a second-order Taylor series expansion of the aforementioned nonlinear functions yield the quadratic </w:t>
      </w:r>
      <w:r w:rsidRPr="00261886">
        <w:t>benefit function</w:t>
      </w:r>
      <w:r w:rsidR="00261886" w:rsidRPr="00261886">
        <w:t xml:space="preserve"> </w:t>
      </w:r>
      <w:r w:rsidR="00261886" w:rsidRPr="00261886">
        <w:fldChar w:fldCharType="begin"/>
      </w:r>
      <w:r w:rsidR="00261886" w:rsidRPr="00261886">
        <w:instrText xml:space="preserve"> ADDIN ZOTERO_ITEM CSL_CITATION {"citationID":"1mrp1mkocb","properties":{"formattedCitation":"[15]","plainCitation":"[15]"},"citationItems":[{"id":161,"uris":["http://zotero.org/users/local/46HoLxqP/items/KUJGT6VW"],"uri":["http://zotero.org/users/local/46HoLxqP/items/KUJGT6VW"],"itemData":{"id":161,"type":"book","title":"Spot pricing of electricity","publisher":"Springer Science &amp; Business Media","source":"Google Scholar","URL":"https://books.google.com/books?hl=en&amp;lr=&amp;id=QZ8ACAAAQBAJ&amp;oi=fnd&amp;pg=PR17&amp;dq=Spot+Pricing+of+Electricity&amp;ots=n4BuDRggvq&amp;sig=FfeFGtuauCBK7uvWC-8uEmVowyQ","author":[{"family":"Schweppe","given":"Fred C."},{"family":"Caramanis","given":"Michael C."},{"family":"Tabors","given":"Richard D."},{"family":"Bohn","given":"Roger E."}],"issued":{"date-parts":[["2013"]]},"accessed":{"date-parts":[["2015",10,6]]}}}],"schema":"https://github.com/citation-style-language/schema/raw/master/csl-citation.json"} </w:instrText>
      </w:r>
      <w:r w:rsidR="00261886" w:rsidRPr="00261886">
        <w:fldChar w:fldCharType="separate"/>
      </w:r>
      <w:r w:rsidR="00261886" w:rsidRPr="00261886">
        <w:t>[15]</w:t>
      </w:r>
      <w:r w:rsidR="00261886" w:rsidRPr="00261886">
        <w:fldChar w:fldCharType="end"/>
      </w:r>
      <w:r w:rsidRPr="00261886">
        <w:t>. Referring to</w:t>
      </w:r>
      <w:r w:rsidR="00261886" w:rsidRPr="00261886">
        <w:t xml:space="preserve"> </w:t>
      </w:r>
      <w:r w:rsidR="00261886" w:rsidRPr="00261886">
        <w:fldChar w:fldCharType="begin"/>
      </w:r>
      <w:r w:rsidR="00261886" w:rsidRPr="00261886">
        <w:instrText xml:space="preserve"> ADDIN ZOTERO_ITEM CSL_CITATION {"citationID":"cblocclqb","properties":{"formattedCitation":"[15]","plainCitation":"[15]"},"citationItems":[{"id":161,"uris":["http://zotero.org/users/local/46HoLxqP/items/KUJGT6VW"],"uri":["http://zotero.org/users/local/46HoLxqP/items/KUJGT6VW"],"itemData":{"id":161,"type":"book","title":"Spot pricing of electricity","publisher":"Springer Science &amp; Business Media","source":"Google Scholar","URL":"https://books.google.com/books?hl=en&amp;lr=&amp;id=QZ8ACAAAQBAJ&amp;oi=fnd&amp;pg=PR17&amp;dq=Spot+Pricing+of+Electricity&amp;ots=n4BuDRggvq&amp;sig=FfeFGtuauCBK7uvWC-8uEmVowyQ","author":[{"family":"Schweppe","given":"Fred C."},{"family":"Caramanis","given":"Michael C."},{"family":"Tabors","given":"Richard D."},{"family":"Bohn","given":"Roger E."}],"issued":{"date-parts":[["2013"]]},"accessed":{"date-parts":[["2015",10,6]]}}}],"schema":"https://github.com/citation-style-language/schema/raw/master/csl-citation.json"} </w:instrText>
      </w:r>
      <w:r w:rsidR="00261886" w:rsidRPr="00261886">
        <w:fldChar w:fldCharType="separate"/>
      </w:r>
      <w:r w:rsidR="00261886" w:rsidRPr="00261886">
        <w:t>[15]</w:t>
      </w:r>
      <w:r w:rsidR="00261886" w:rsidRPr="00261886">
        <w:fldChar w:fldCharType="end"/>
      </w:r>
      <w:r w:rsidRPr="00261886">
        <w:t>, the most often used customer</w:t>
      </w:r>
      <w:r w:rsidRPr="00DB1028">
        <w:t>s’ benefit function i</w:t>
      </w:r>
      <w:r w:rsidR="00A7208E">
        <w:t>s the quadratic form as follows:</w:t>
      </w:r>
    </w:p>
    <w:p w:rsidR="00B40AB3" w:rsidRDefault="00AD03DF" w:rsidP="004A0C3A">
      <w:pPr>
        <w:pStyle w:val="Text"/>
        <w:jc w:val="left"/>
      </w:pPr>
      <w:r w:rsidRPr="00637EBA">
        <w:rPr>
          <w:position w:val="-30"/>
        </w:rPr>
        <w:object w:dxaOrig="5220" w:dyaOrig="700">
          <v:shape id="_x0000_i1107" type="#_x0000_t75" style="width:211.4pt;height:29.95pt" o:ole="">
            <v:imagedata r:id="rId159" o:title=""/>
          </v:shape>
          <o:OLEObject Type="Embed" ProgID="Equation.DSMT4" ShapeID="_x0000_i1107" DrawAspect="Content" ObjectID="_1510652230" r:id="rId160"/>
        </w:object>
      </w:r>
      <w:r w:rsidR="00B40AB3">
        <w:tab/>
      </w:r>
      <w:r w:rsidR="00B40AB3">
        <w:tab/>
      </w:r>
      <w:r w:rsidRPr="00471F86">
        <w:t>(</w:t>
      </w:r>
      <w:r>
        <w:t>1</w:t>
      </w:r>
      <w:r w:rsidR="004A0C3A">
        <w:t>4</w:t>
      </w:r>
      <w:r w:rsidRPr="00471F86">
        <w:t>)</w:t>
      </w:r>
    </w:p>
    <w:p w:rsidR="00FC6276" w:rsidRDefault="00FC6276" w:rsidP="00FC6276">
      <w:pPr>
        <w:jc w:val="both"/>
      </w:pPr>
      <w:r w:rsidRPr="00B40AB3">
        <w:rPr>
          <w:rFonts w:ascii="TimesNewRoman" w:hAnsi="TimesNewRoman"/>
        </w:rPr>
        <w:t>One</w:t>
      </w:r>
      <w:r w:rsidR="008F1572" w:rsidRPr="00B40AB3">
        <w:rPr>
          <w:rFonts w:ascii="TimesNewRoman" w:hAnsi="TimesNewRoman"/>
        </w:rPr>
        <w:t xml:space="preserve"> set of related assumptions required are describe as follows:</w:t>
      </w:r>
      <w:r w:rsidR="00B410FD" w:rsidRPr="00B40AB3">
        <w:t xml:space="preserve"> </w:t>
      </w:r>
    </w:p>
    <w:p w:rsidR="008E57F5" w:rsidRPr="00FC6276" w:rsidRDefault="00546139" w:rsidP="00FC6276">
      <w:pPr>
        <w:jc w:val="both"/>
        <w:rPr>
          <w:rFonts w:ascii="TimesNewRoman" w:hAnsi="TimesNewRoman"/>
        </w:rPr>
      </w:pPr>
      <w:r w:rsidRPr="00546139">
        <w:rPr>
          <w:position w:val="-10"/>
        </w:rPr>
        <w:object w:dxaOrig="499" w:dyaOrig="300">
          <v:shape id="_x0000_i1108" type="#_x0000_t75" style="width:24.75pt;height:15pt" o:ole="">
            <v:imagedata r:id="rId161" o:title=""/>
          </v:shape>
          <o:OLEObject Type="Embed" ProgID="Equation.DSMT4" ShapeID="_x0000_i1108" DrawAspect="Content" ObjectID="_1510652231" r:id="rId162"/>
        </w:object>
      </w:r>
      <w:r w:rsidR="00935836" w:rsidRPr="00B40AB3">
        <w:t xml:space="preserve"> </w:t>
      </w:r>
      <w:proofErr w:type="gramStart"/>
      <w:r w:rsidR="00935836" w:rsidRPr="00B40AB3">
        <w:t>is</w:t>
      </w:r>
      <w:proofErr w:type="gramEnd"/>
      <w:r w:rsidR="00935836" w:rsidRPr="00B40AB3">
        <w:t xml:space="preserve"> </w:t>
      </w:r>
      <w:r w:rsidR="008E57F5" w:rsidRPr="00B40AB3">
        <w:t xml:space="preserve">the deterministic function of time, </w:t>
      </w:r>
      <w:r w:rsidRPr="00546139">
        <w:rPr>
          <w:position w:val="-10"/>
        </w:rPr>
        <w:object w:dxaOrig="440" w:dyaOrig="300">
          <v:shape id="_x0000_i1109" type="#_x0000_t75" style="width:21.9pt;height:15pt" o:ole="">
            <v:imagedata r:id="rId163" o:title=""/>
          </v:shape>
          <o:OLEObject Type="Embed" ProgID="Equation.DSMT4" ShapeID="_x0000_i1109" DrawAspect="Content" ObjectID="_1510652232" r:id="rId164"/>
        </w:object>
      </w:r>
      <w:r w:rsidR="008E57F5" w:rsidRPr="00B40AB3">
        <w:t xml:space="preserve">is the random </w:t>
      </w:r>
      <w:r w:rsidR="00B410FD" w:rsidRPr="00B40AB3">
        <w:t>procedure</w:t>
      </w:r>
      <w:r w:rsidR="008E57F5" w:rsidRPr="00B40AB3">
        <w:t xml:space="preserve">, </w:t>
      </w:r>
      <w:r w:rsidRPr="00546139">
        <w:rPr>
          <w:position w:val="-10"/>
        </w:rPr>
        <w:object w:dxaOrig="639" w:dyaOrig="300">
          <v:shape id="_x0000_i1110" type="#_x0000_t75" style="width:32.25pt;height:15pt" o:ole="">
            <v:imagedata r:id="rId165" o:title=""/>
          </v:shape>
          <o:OLEObject Type="Embed" ProgID="Equation.DSMT4" ShapeID="_x0000_i1110" DrawAspect="Content" ObjectID="_1510652233" r:id="rId166"/>
        </w:object>
      </w:r>
      <w:r w:rsidR="008E57F5" w:rsidRPr="00B40AB3">
        <w:t>is the deterministic function of time</w:t>
      </w:r>
      <w:r w:rsidR="00B410FD" w:rsidRPr="00B40AB3">
        <w:t>.</w:t>
      </w:r>
      <w:r w:rsidR="008E57F5" w:rsidRPr="00B40AB3">
        <w:t xml:space="preserve"> </w:t>
      </w:r>
      <w:r w:rsidR="00B410FD" w:rsidRPr="00B40AB3">
        <w:t>T</w:t>
      </w:r>
      <w:r w:rsidR="008E57F5" w:rsidRPr="00B40AB3">
        <w:t xml:space="preserve">he graph of </w:t>
      </w:r>
      <w:r w:rsidRPr="00546139">
        <w:rPr>
          <w:position w:val="-14"/>
        </w:rPr>
        <w:object w:dxaOrig="960" w:dyaOrig="380">
          <v:shape id="_x0000_i1111" type="#_x0000_t75" style="width:47.8pt;height:19pt" o:ole="">
            <v:imagedata r:id="rId167" o:title=""/>
          </v:shape>
          <o:OLEObject Type="Embed" ProgID="Equation.DSMT4" ShapeID="_x0000_i1111" DrawAspect="Content" ObjectID="_1510652234" r:id="rId168"/>
        </w:object>
      </w:r>
      <w:r w:rsidR="008E57F5" w:rsidRPr="00B40AB3">
        <w:t xml:space="preserve"> </w:t>
      </w:r>
      <w:r w:rsidR="00907299" w:rsidRPr="00B40AB3">
        <w:t>resembles</w:t>
      </w:r>
      <w:r w:rsidR="008E57F5" w:rsidRPr="00B40AB3">
        <w:t xml:space="preserve"> </w:t>
      </w:r>
      <w:r w:rsidR="00B410FD" w:rsidRPr="00B40AB3">
        <w:t>to an</w:t>
      </w:r>
      <w:r w:rsidR="008E57F5" w:rsidRPr="00B40AB3">
        <w:t xml:space="preserve"> open down parabola quadratic function. </w:t>
      </w:r>
      <w:r w:rsidR="00907299" w:rsidRPr="00B40AB3">
        <w:t xml:space="preserve">Therefore, </w:t>
      </w:r>
      <w:r w:rsidR="008E57F5" w:rsidRPr="00B40AB3">
        <w:t xml:space="preserve">to </w:t>
      </w:r>
      <w:r w:rsidR="00907299" w:rsidRPr="00B40AB3">
        <w:t>get the best out of</w:t>
      </w:r>
      <w:r w:rsidR="008E57F5" w:rsidRPr="00B40AB3">
        <w:t xml:space="preserve"> the</w:t>
      </w:r>
      <w:r w:rsidR="00331C75" w:rsidRPr="00B40AB3">
        <w:t xml:space="preserve"> </w:t>
      </w:r>
      <w:r w:rsidR="008E57F5" w:rsidRPr="00B40AB3">
        <w:t xml:space="preserve">customer’s </w:t>
      </w:r>
      <w:proofErr w:type="gramStart"/>
      <w:r w:rsidR="008402CE" w:rsidRPr="00B40AB3">
        <w:t>profit,</w:t>
      </w:r>
      <w:proofErr w:type="gramEnd"/>
      <w:r w:rsidR="008E57F5" w:rsidRPr="00B40AB3">
        <w:t xml:space="preserve"> </w:t>
      </w:r>
      <w:r w:rsidRPr="00546139">
        <w:rPr>
          <w:position w:val="-28"/>
        </w:rPr>
        <w:object w:dxaOrig="1100" w:dyaOrig="680">
          <v:shape id="_x0000_i1112" type="#_x0000_t75" style="width:54.7pt;height:34pt" o:ole="">
            <v:imagedata r:id="rId169" o:title=""/>
          </v:shape>
          <o:OLEObject Type="Embed" ProgID="Equation.DSMT4" ShapeID="_x0000_i1112" DrawAspect="Content" ObjectID="_1510652235" r:id="rId170"/>
        </w:object>
      </w:r>
      <w:r w:rsidR="00194FBB" w:rsidRPr="00B40AB3">
        <w:t xml:space="preserve"> </w:t>
      </w:r>
      <w:r w:rsidR="00907299" w:rsidRPr="00B40AB3">
        <w:t>ought to</w:t>
      </w:r>
      <w:r w:rsidR="008E57F5" w:rsidRPr="00B40AB3">
        <w:t xml:space="preserve"> be </w:t>
      </w:r>
      <w:r w:rsidR="00907299" w:rsidRPr="00B410FD">
        <w:t>equivalent</w:t>
      </w:r>
      <w:r w:rsidR="008E57F5" w:rsidRPr="00B410FD">
        <w:t xml:space="preserve"> to zero</w:t>
      </w:r>
      <w:r w:rsidR="00907299">
        <w:t xml:space="preserve"> as follows</w:t>
      </w:r>
      <w:r w:rsidR="00A7208E">
        <w:t>:</w:t>
      </w:r>
    </w:p>
    <w:p w:rsidR="000B405E" w:rsidRDefault="000B405E" w:rsidP="004A0C3A">
      <w:pPr>
        <w:jc w:val="both"/>
      </w:pPr>
      <w:r w:rsidRPr="00546139">
        <w:rPr>
          <w:position w:val="-12"/>
          <w:sz w:val="18"/>
          <w:szCs w:val="18"/>
        </w:rPr>
        <w:object w:dxaOrig="1120" w:dyaOrig="340">
          <v:shape id="_x0000_i1113" type="#_x0000_t75" style="width:55.3pt;height:17.3pt" o:ole="">
            <v:imagedata r:id="rId171" o:title=""/>
          </v:shape>
          <o:OLEObject Type="Embed" ProgID="Equation.DSMT4" ShapeID="_x0000_i1113" DrawAspect="Content" ObjectID="_1510652236" r:id="rId172"/>
        </w:object>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t>(1</w:t>
      </w:r>
      <w:r w:rsidR="004A0C3A">
        <w:t>5</w:t>
      </w:r>
      <w:r>
        <w:t>)</w:t>
      </w:r>
    </w:p>
    <w:p w:rsidR="000B405E" w:rsidRDefault="000B405E" w:rsidP="00546139">
      <w:pPr>
        <w:jc w:val="both"/>
      </w:pPr>
      <w:r w:rsidRPr="00546139">
        <w:rPr>
          <w:position w:val="-28"/>
          <w:sz w:val="18"/>
          <w:szCs w:val="18"/>
        </w:rPr>
        <w:object w:dxaOrig="4420" w:dyaOrig="680">
          <v:shape id="_x0000_i1114" type="#_x0000_t75" style="width:221.2pt;height:34pt" o:ole="">
            <v:imagedata r:id="rId173" o:title=""/>
          </v:shape>
          <o:OLEObject Type="Embed" ProgID="Equation.DSMT4" ShapeID="_x0000_i1114" DrawAspect="Content" ObjectID="_1510652237" r:id="rId174"/>
        </w:object>
      </w:r>
    </w:p>
    <w:p w:rsidR="000B405E" w:rsidRDefault="000B405E" w:rsidP="004A0C3A">
      <w:pPr>
        <w:jc w:val="both"/>
      </w:pPr>
      <w:r w:rsidRPr="00546139">
        <w:rPr>
          <w:position w:val="-28"/>
          <w:sz w:val="18"/>
          <w:szCs w:val="18"/>
        </w:rPr>
        <w:object w:dxaOrig="1740" w:dyaOrig="680">
          <v:shape id="_x0000_i1115" type="#_x0000_t75" style="width:87pt;height:34pt" o:ole="">
            <v:imagedata r:id="rId175" o:title=""/>
          </v:shape>
          <o:OLEObject Type="Embed" ProgID="Equation.DSMT4" ShapeID="_x0000_i1115" DrawAspect="Content" ObjectID="_1510652238" r:id="rId176"/>
        </w:object>
      </w:r>
      <w:r>
        <w:tab/>
      </w:r>
      <w:r>
        <w:tab/>
      </w:r>
      <w:r>
        <w:tab/>
      </w:r>
      <w:r>
        <w:tab/>
      </w:r>
      <w:r>
        <w:tab/>
      </w:r>
      <w:r>
        <w:tab/>
      </w:r>
      <w:r>
        <w:tab/>
      </w:r>
      <w:r>
        <w:tab/>
      </w:r>
      <w:r>
        <w:tab/>
      </w:r>
      <w:r>
        <w:tab/>
      </w:r>
      <w:r>
        <w:tab/>
      </w:r>
      <w:r>
        <w:tab/>
      </w:r>
      <w:r>
        <w:tab/>
      </w:r>
      <w:r>
        <w:tab/>
      </w:r>
      <w:r>
        <w:tab/>
        <w:t>(1</w:t>
      </w:r>
      <w:r w:rsidR="004A0C3A">
        <w:t>6</w:t>
      </w:r>
      <w:r>
        <w:t>)</w:t>
      </w:r>
    </w:p>
    <w:p w:rsidR="008E57F5" w:rsidRPr="000B405E" w:rsidRDefault="00907299" w:rsidP="0083792F">
      <w:pPr>
        <w:jc w:val="both"/>
      </w:pPr>
      <w:r w:rsidRPr="000B405E">
        <w:t>By d</w:t>
      </w:r>
      <w:r w:rsidR="008E57F5" w:rsidRPr="000B405E">
        <w:t>ifferentiating (</w:t>
      </w:r>
      <w:r w:rsidR="00657B1E">
        <w:t>1</w:t>
      </w:r>
      <w:r w:rsidR="0083792F">
        <w:t>4</w:t>
      </w:r>
      <w:r w:rsidR="008E57F5" w:rsidRPr="000B405E">
        <w:t xml:space="preserve">) </w:t>
      </w:r>
      <w:r w:rsidRPr="000B405E">
        <w:t>with regard to</w:t>
      </w:r>
      <w:r w:rsidR="008E57F5" w:rsidRPr="000B405E">
        <w:t xml:space="preserve"> </w:t>
      </w:r>
      <w:r w:rsidR="00546139" w:rsidRPr="000B405E">
        <w:rPr>
          <w:position w:val="-12"/>
        </w:rPr>
        <w:object w:dxaOrig="680" w:dyaOrig="340">
          <v:shape id="_x0000_i1116" type="#_x0000_t75" style="width:34pt;height:17.3pt" o:ole="">
            <v:imagedata r:id="rId177" o:title=""/>
          </v:shape>
          <o:OLEObject Type="Embed" ProgID="Equation.DSMT4" ShapeID="_x0000_i1116" DrawAspect="Content" ObjectID="_1510652239" r:id="rId178"/>
        </w:object>
      </w:r>
      <w:r w:rsidR="008E57F5" w:rsidRPr="000B405E">
        <w:t xml:space="preserve">and </w:t>
      </w:r>
      <w:r w:rsidRPr="000B405E">
        <w:t>replacing</w:t>
      </w:r>
      <w:r w:rsidR="008E57F5" w:rsidRPr="000B405E">
        <w:t xml:space="preserve"> the </w:t>
      </w:r>
      <w:r w:rsidRPr="000B405E">
        <w:t>outcome</w:t>
      </w:r>
      <w:r w:rsidR="008E57F5" w:rsidRPr="000B405E">
        <w:t xml:space="preserve"> in (</w:t>
      </w:r>
      <w:r w:rsidR="00657B1E">
        <w:t>1</w:t>
      </w:r>
      <w:r w:rsidR="0083792F">
        <w:t>6</w:t>
      </w:r>
      <w:r w:rsidR="008E57F5" w:rsidRPr="000B405E">
        <w:t xml:space="preserve">) </w:t>
      </w:r>
      <w:r w:rsidRPr="000B405E">
        <w:t>yields</w:t>
      </w:r>
      <w:r w:rsidR="00A7208E">
        <w:t>:</w:t>
      </w:r>
    </w:p>
    <w:p w:rsidR="000B405E" w:rsidRDefault="000B405E" w:rsidP="004A0C3A">
      <w:pPr>
        <w:jc w:val="both"/>
      </w:pPr>
      <w:r w:rsidRPr="00546139">
        <w:rPr>
          <w:position w:val="-30"/>
          <w:sz w:val="18"/>
          <w:szCs w:val="18"/>
        </w:rPr>
        <w:object w:dxaOrig="2860" w:dyaOrig="700">
          <v:shape id="_x0000_i1117" type="#_x0000_t75" style="width:142.85pt;height:35.15pt" o:ole="">
            <v:imagedata r:id="rId179" o:title=""/>
          </v:shape>
          <o:OLEObject Type="Embed" ProgID="Equation.DSMT4" ShapeID="_x0000_i1117" DrawAspect="Content" ObjectID="_1510652240" r:id="rId180"/>
        </w:object>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t>(1</w:t>
      </w:r>
      <w:r w:rsidR="004A0C3A">
        <w:t>7</w:t>
      </w:r>
      <w:r>
        <w:t>)</w:t>
      </w:r>
    </w:p>
    <w:p w:rsidR="00FC6276" w:rsidRDefault="00D14EA0" w:rsidP="00432645">
      <w:pPr>
        <w:pStyle w:val="Text"/>
        <w:ind w:firstLine="0"/>
        <w:jc w:val="center"/>
      </w:pPr>
      <w:r>
        <w:rPr>
          <w:noProof/>
        </w:rPr>
        <w:lastRenderedPageBreak/>
        <w:drawing>
          <wp:inline distT="0" distB="0" distL="0" distR="0">
            <wp:extent cx="3200400" cy="147152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3200400" cy="1471522"/>
                    </a:xfrm>
                    <a:prstGeom prst="rect">
                      <a:avLst/>
                    </a:prstGeom>
                    <a:noFill/>
                    <a:ln>
                      <a:noFill/>
                    </a:ln>
                  </pic:spPr>
                </pic:pic>
              </a:graphicData>
            </a:graphic>
          </wp:inline>
        </w:drawing>
      </w:r>
    </w:p>
    <w:p w:rsidR="00FC6276" w:rsidRDefault="00FC6276" w:rsidP="00284664">
      <w:pPr>
        <w:pStyle w:val="Text"/>
        <w:jc w:val="center"/>
        <w:rPr>
          <w:rFonts w:eastAsia="Calibri"/>
          <w:noProof/>
          <w:sz w:val="16"/>
          <w:szCs w:val="16"/>
        </w:rPr>
      </w:pPr>
      <w:r w:rsidRPr="004C1A5B">
        <w:rPr>
          <w:rFonts w:eastAsia="Calibri"/>
          <w:noProof/>
          <w:sz w:val="16"/>
          <w:szCs w:val="16"/>
        </w:rPr>
        <w:t>Fig.</w:t>
      </w:r>
      <w:r w:rsidR="00560162" w:rsidRPr="004C1A5B">
        <w:rPr>
          <w:rFonts w:eastAsia="Calibri"/>
          <w:noProof/>
          <w:sz w:val="16"/>
          <w:szCs w:val="16"/>
        </w:rPr>
        <w:t>1</w:t>
      </w:r>
      <w:r w:rsidRPr="004C1A5B">
        <w:rPr>
          <w:rFonts w:eastAsia="Calibri"/>
          <w:noProof/>
          <w:sz w:val="16"/>
          <w:szCs w:val="16"/>
        </w:rPr>
        <w:t xml:space="preserve">. </w:t>
      </w:r>
      <w:r w:rsidRPr="004C1A5B">
        <w:t>T</w:t>
      </w:r>
      <w:r w:rsidRPr="004C1A5B">
        <w:rPr>
          <w:rFonts w:eastAsia="Calibri"/>
          <w:noProof/>
          <w:sz w:val="16"/>
          <w:szCs w:val="16"/>
        </w:rPr>
        <w:t>he</w:t>
      </w:r>
      <w:r w:rsidRPr="00560162">
        <w:rPr>
          <w:rFonts w:eastAsia="Calibri"/>
          <w:noProof/>
          <w:sz w:val="16"/>
          <w:szCs w:val="16"/>
        </w:rPr>
        <w:t xml:space="preserve"> electricity prices (RTP) for </w:t>
      </w:r>
      <w:r w:rsidRPr="00472017">
        <w:rPr>
          <w:rFonts w:eastAsia="Calibri"/>
          <w:noProof/>
          <w:sz w:val="16"/>
          <w:szCs w:val="16"/>
        </w:rPr>
        <w:t>implementing DRPs</w:t>
      </w:r>
      <w:r w:rsidR="00303CF9" w:rsidRPr="00472017">
        <w:rPr>
          <w:rFonts w:eastAsia="Calibri"/>
          <w:noProof/>
          <w:sz w:val="16"/>
          <w:szCs w:val="16"/>
        </w:rPr>
        <w:t xml:space="preserve"> </w:t>
      </w:r>
      <w:r w:rsidR="00303CF9" w:rsidRPr="00472017">
        <w:rPr>
          <w:rFonts w:eastAsia="Calibri"/>
          <w:noProof/>
          <w:sz w:val="16"/>
          <w:szCs w:val="16"/>
        </w:rPr>
        <w:fldChar w:fldCharType="begin"/>
      </w:r>
      <w:r w:rsidR="00284664">
        <w:rPr>
          <w:rFonts w:eastAsia="Calibri"/>
          <w:noProof/>
          <w:sz w:val="16"/>
          <w:szCs w:val="16"/>
        </w:rPr>
        <w:instrText xml:space="preserve"> ADDIN ZOTERO_ITEM CSL_CITATION {"citationID":"1lf841kv3d","properties":{"formattedCitation":"[14]","plainCitation":"[14]"},"citationItems":[{"id":142,"uris":["http://zotero.org/users/local/46HoLxqP/items/E4WSD9U8"],"uri":["http://zotero.org/users/local/46HoLxqP/items/E4WSD9U8"],"itemData":{"id":142,"type":"article-journal","title":"Modeling and prioritizing demand response programs in power markets","container-title":"Electric Power Systems Research","page":"426–435","volume":"80","issue":"4","source":"Google Scholar","author":[{"family":"Aalami","given":"H. A."},{"family":"Moghaddam","given":"M. Parsa"},{"family":"Yousefi","given":"G. R."}],"issued":{"date-parts":[["2010"]]},"accessed":{"date-parts":[["2015",10,5]]}}}],"schema":"https://github.com/citation-style-language/schema/raw/master/csl-citation.json"} </w:instrText>
      </w:r>
      <w:r w:rsidR="00303CF9" w:rsidRPr="00472017">
        <w:rPr>
          <w:rFonts w:eastAsia="Calibri"/>
          <w:noProof/>
          <w:sz w:val="16"/>
          <w:szCs w:val="16"/>
        </w:rPr>
        <w:fldChar w:fldCharType="separate"/>
      </w:r>
      <w:r w:rsidR="00284664" w:rsidRPr="00284664">
        <w:rPr>
          <w:rFonts w:eastAsia="Calibri"/>
          <w:sz w:val="16"/>
        </w:rPr>
        <w:t>[14]</w:t>
      </w:r>
      <w:r w:rsidR="00303CF9" w:rsidRPr="00472017">
        <w:rPr>
          <w:rFonts w:eastAsia="Calibri"/>
          <w:noProof/>
          <w:sz w:val="16"/>
          <w:szCs w:val="16"/>
        </w:rPr>
        <w:fldChar w:fldCharType="end"/>
      </w:r>
    </w:p>
    <w:p w:rsidR="00F0290F" w:rsidRPr="00FC6276" w:rsidRDefault="00F0290F" w:rsidP="00284664">
      <w:pPr>
        <w:pStyle w:val="Text"/>
        <w:jc w:val="center"/>
        <w:rPr>
          <w:rFonts w:eastAsia="Calibri"/>
          <w:noProof/>
          <w:sz w:val="16"/>
          <w:szCs w:val="16"/>
        </w:rPr>
      </w:pPr>
    </w:p>
    <w:p w:rsidR="00FC6276" w:rsidRPr="00D61567" w:rsidRDefault="00FC6276" w:rsidP="00560162">
      <w:pPr>
        <w:pStyle w:val="TableTitle"/>
      </w:pPr>
      <w:r w:rsidRPr="00560162">
        <w:t>TABLE I</w:t>
      </w:r>
    </w:p>
    <w:p w:rsidR="00FC6276" w:rsidRPr="002D0A59" w:rsidRDefault="00FC6276" w:rsidP="007F325F">
      <w:pPr>
        <w:pStyle w:val="TableTitle"/>
      </w:pPr>
      <w:r w:rsidRPr="004C5AC5">
        <w:t>Self</w:t>
      </w:r>
      <w:r>
        <w:t xml:space="preserve"> and cross </w:t>
      </w:r>
      <w:r w:rsidRPr="00472017">
        <w:t>elasticity of DRPs</w:t>
      </w:r>
      <w:r w:rsidR="007F325F">
        <w:t xml:space="preserve"> </w:t>
      </w:r>
      <w:r w:rsidR="007F325F">
        <w:fldChar w:fldCharType="begin"/>
      </w:r>
      <w:r w:rsidR="007F325F">
        <w:instrText xml:space="preserve"> ADDIN ZOTERO_ITEM CSL_CITATION {"citationID":"klimmfd6c","properties":{"formattedCitation":"[14]","plainCitation":"[14]"},"citationItems":[{"id":142,"uris":["http://zotero.org/users/local/46HoLxqP/items/E4WSD9U8"],"uri":["http://zotero.org/users/local/46HoLxqP/items/E4WSD9U8"],"itemData":{"id":142,"type":"article-journal","title":"Modeling and prioritizing demand response programs in power markets","container-title":"Electric Power Systems Research","page":"426–435","volume":"80","issue":"4","source":"Google Scholar","author":[{"family":"Aalami","given":"H. A."},{"family":"Moghaddam","given":"M. Parsa"},{"family":"Yousefi","given":"G. R."}],"issued":{"date-parts":[["2010"]]},"accessed":{"date-parts":[["2015",10,5]]}}}],"schema":"https://github.com/citation-style-language/schema/raw/master/csl-citation.json"} </w:instrText>
      </w:r>
      <w:r w:rsidR="007F325F">
        <w:fldChar w:fldCharType="separate"/>
      </w:r>
      <w:r w:rsidR="007F325F" w:rsidRPr="007F325F">
        <w:t>[14]</w:t>
      </w:r>
      <w:r w:rsidR="007F325F">
        <w:fldChar w:fldCharType="end"/>
      </w:r>
    </w:p>
    <w:tbl>
      <w:tblPr>
        <w:tblpPr w:leftFromText="180" w:rightFromText="180" w:vertAnchor="text" w:horzAnchor="page" w:tblpX="6528" w:tblpY="150"/>
        <w:tblW w:w="3986" w:type="pct"/>
        <w:tblBorders>
          <w:top w:val="single" w:sz="8" w:space="0" w:color="000000"/>
          <w:bottom w:val="single" w:sz="8" w:space="0" w:color="000000"/>
        </w:tblBorders>
        <w:tblLook w:val="0600" w:firstRow="0" w:lastRow="0" w:firstColumn="0" w:lastColumn="0" w:noHBand="1" w:noVBand="1"/>
      </w:tblPr>
      <w:tblGrid>
        <w:gridCol w:w="1178"/>
        <w:gridCol w:w="943"/>
        <w:gridCol w:w="1177"/>
        <w:gridCol w:w="892"/>
      </w:tblGrid>
      <w:tr w:rsidR="00FC6276" w:rsidRPr="00D61567" w:rsidTr="00FC6276">
        <w:trPr>
          <w:trHeight w:val="248"/>
        </w:trPr>
        <w:tc>
          <w:tcPr>
            <w:tcW w:w="1406" w:type="pct"/>
            <w:tcBorders>
              <w:top w:val="double" w:sz="4" w:space="0" w:color="auto"/>
              <w:bottom w:val="single" w:sz="4" w:space="0" w:color="auto"/>
            </w:tcBorders>
            <w:shd w:val="clear" w:color="auto" w:fill="auto"/>
            <w:vAlign w:val="center"/>
          </w:tcPr>
          <w:p w:rsidR="00FC6276" w:rsidRPr="002D0A59" w:rsidRDefault="00FC6276" w:rsidP="00FC6276">
            <w:pPr>
              <w:jc w:val="center"/>
              <w:rPr>
                <w:rFonts w:eastAsia="Calibri"/>
                <w:color w:val="000000"/>
                <w:sz w:val="16"/>
                <w:szCs w:val="16"/>
              </w:rPr>
            </w:pPr>
          </w:p>
        </w:tc>
        <w:tc>
          <w:tcPr>
            <w:tcW w:w="1125" w:type="pct"/>
            <w:tcBorders>
              <w:top w:val="double" w:sz="4" w:space="0" w:color="auto"/>
              <w:bottom w:val="single" w:sz="4" w:space="0" w:color="auto"/>
            </w:tcBorders>
            <w:shd w:val="clear" w:color="auto" w:fill="auto"/>
            <w:vAlign w:val="center"/>
          </w:tcPr>
          <w:p w:rsidR="00FC6276" w:rsidRPr="002D0A59" w:rsidRDefault="00FC6276" w:rsidP="00FC6276">
            <w:pPr>
              <w:jc w:val="center"/>
              <w:rPr>
                <w:rFonts w:eastAsia="Calibri"/>
                <w:color w:val="000000"/>
                <w:sz w:val="16"/>
                <w:szCs w:val="16"/>
              </w:rPr>
            </w:pPr>
            <w:r w:rsidRPr="002D0A59">
              <w:rPr>
                <w:rFonts w:eastAsia="Calibri"/>
                <w:color w:val="000000"/>
                <w:sz w:val="16"/>
                <w:szCs w:val="16"/>
              </w:rPr>
              <w:t>valley</w:t>
            </w:r>
          </w:p>
        </w:tc>
        <w:tc>
          <w:tcPr>
            <w:tcW w:w="1405" w:type="pct"/>
            <w:tcBorders>
              <w:top w:val="double" w:sz="4" w:space="0" w:color="auto"/>
              <w:bottom w:val="single" w:sz="4" w:space="0" w:color="auto"/>
            </w:tcBorders>
            <w:vAlign w:val="center"/>
          </w:tcPr>
          <w:p w:rsidR="00FC6276" w:rsidRPr="002D0A59" w:rsidRDefault="00FC6276" w:rsidP="00FC6276">
            <w:pPr>
              <w:jc w:val="center"/>
              <w:rPr>
                <w:rFonts w:eastAsia="Calibri"/>
                <w:color w:val="000000"/>
                <w:sz w:val="16"/>
                <w:szCs w:val="16"/>
              </w:rPr>
            </w:pPr>
            <w:r w:rsidRPr="002D0A59">
              <w:rPr>
                <w:rFonts w:eastAsia="Calibri"/>
                <w:color w:val="000000"/>
                <w:sz w:val="16"/>
                <w:szCs w:val="16"/>
              </w:rPr>
              <w:t>off-peak</w:t>
            </w:r>
          </w:p>
        </w:tc>
        <w:tc>
          <w:tcPr>
            <w:tcW w:w="1064" w:type="pct"/>
            <w:tcBorders>
              <w:top w:val="double" w:sz="4" w:space="0" w:color="auto"/>
              <w:bottom w:val="single" w:sz="4" w:space="0" w:color="auto"/>
            </w:tcBorders>
            <w:vAlign w:val="center"/>
          </w:tcPr>
          <w:p w:rsidR="00FC6276" w:rsidRPr="002D0A59" w:rsidRDefault="00FC6276" w:rsidP="00FC6276">
            <w:pPr>
              <w:jc w:val="center"/>
              <w:rPr>
                <w:rFonts w:eastAsia="Calibri"/>
                <w:color w:val="000000"/>
                <w:sz w:val="16"/>
                <w:szCs w:val="16"/>
              </w:rPr>
            </w:pPr>
            <w:r w:rsidRPr="002D0A59">
              <w:rPr>
                <w:rFonts w:eastAsia="Calibri"/>
                <w:color w:val="000000"/>
                <w:sz w:val="16"/>
                <w:szCs w:val="16"/>
              </w:rPr>
              <w:t>peak</w:t>
            </w:r>
          </w:p>
        </w:tc>
      </w:tr>
      <w:tr w:rsidR="00FC6276" w:rsidRPr="00D61567" w:rsidTr="00FC6276">
        <w:trPr>
          <w:trHeight w:val="248"/>
        </w:trPr>
        <w:tc>
          <w:tcPr>
            <w:tcW w:w="1406" w:type="pct"/>
            <w:tcBorders>
              <w:top w:val="single" w:sz="4" w:space="0" w:color="auto"/>
              <w:bottom w:val="single" w:sz="4" w:space="0" w:color="auto"/>
            </w:tcBorders>
            <w:shd w:val="clear" w:color="auto" w:fill="auto"/>
            <w:vAlign w:val="center"/>
          </w:tcPr>
          <w:p w:rsidR="00FC6276" w:rsidRPr="002D0A59" w:rsidRDefault="00FC6276" w:rsidP="00FC6276">
            <w:pPr>
              <w:jc w:val="center"/>
              <w:rPr>
                <w:rFonts w:eastAsia="Calibri"/>
                <w:color w:val="000000"/>
                <w:sz w:val="16"/>
                <w:szCs w:val="16"/>
              </w:rPr>
            </w:pPr>
            <w:r w:rsidRPr="002D0A59">
              <w:rPr>
                <w:rFonts w:eastAsia="Calibri"/>
                <w:color w:val="000000"/>
                <w:sz w:val="16"/>
                <w:szCs w:val="16"/>
              </w:rPr>
              <w:t>valley</w:t>
            </w:r>
          </w:p>
        </w:tc>
        <w:tc>
          <w:tcPr>
            <w:tcW w:w="1125" w:type="pct"/>
            <w:tcBorders>
              <w:top w:val="single" w:sz="4" w:space="0" w:color="auto"/>
              <w:bottom w:val="single" w:sz="4" w:space="0" w:color="auto"/>
            </w:tcBorders>
            <w:shd w:val="clear" w:color="auto" w:fill="auto"/>
            <w:vAlign w:val="center"/>
          </w:tcPr>
          <w:p w:rsidR="00FC6276" w:rsidRPr="002D0A59" w:rsidRDefault="00FC6276" w:rsidP="00FC6276">
            <w:pPr>
              <w:jc w:val="center"/>
              <w:rPr>
                <w:rFonts w:eastAsia="Calibri"/>
                <w:color w:val="000000"/>
                <w:sz w:val="16"/>
                <w:szCs w:val="16"/>
              </w:rPr>
            </w:pPr>
            <w:r w:rsidRPr="002D0A59">
              <w:rPr>
                <w:rFonts w:eastAsia="Calibri"/>
                <w:color w:val="000000"/>
                <w:sz w:val="16"/>
                <w:szCs w:val="16"/>
              </w:rPr>
              <w:t>-0.1</w:t>
            </w:r>
          </w:p>
        </w:tc>
        <w:tc>
          <w:tcPr>
            <w:tcW w:w="1405" w:type="pct"/>
            <w:tcBorders>
              <w:top w:val="single" w:sz="4" w:space="0" w:color="auto"/>
              <w:bottom w:val="single" w:sz="4" w:space="0" w:color="auto"/>
            </w:tcBorders>
            <w:vAlign w:val="center"/>
          </w:tcPr>
          <w:p w:rsidR="00FC6276" w:rsidRPr="002D0A59" w:rsidRDefault="00FC6276" w:rsidP="00FC6276">
            <w:pPr>
              <w:jc w:val="center"/>
              <w:rPr>
                <w:rFonts w:eastAsia="Calibri"/>
                <w:color w:val="000000"/>
                <w:sz w:val="16"/>
                <w:szCs w:val="16"/>
              </w:rPr>
            </w:pPr>
            <w:r w:rsidRPr="002D0A59">
              <w:rPr>
                <w:rFonts w:eastAsia="Calibri"/>
                <w:color w:val="000000"/>
                <w:sz w:val="16"/>
                <w:szCs w:val="16"/>
              </w:rPr>
              <w:t>0.016</w:t>
            </w:r>
          </w:p>
        </w:tc>
        <w:tc>
          <w:tcPr>
            <w:tcW w:w="1064" w:type="pct"/>
            <w:tcBorders>
              <w:top w:val="single" w:sz="4" w:space="0" w:color="auto"/>
              <w:bottom w:val="single" w:sz="4" w:space="0" w:color="auto"/>
            </w:tcBorders>
            <w:vAlign w:val="center"/>
          </w:tcPr>
          <w:p w:rsidR="00FC6276" w:rsidRPr="002D0A59" w:rsidRDefault="00FC6276" w:rsidP="00FC6276">
            <w:pPr>
              <w:jc w:val="center"/>
              <w:rPr>
                <w:rFonts w:eastAsia="Calibri"/>
                <w:color w:val="000000"/>
                <w:sz w:val="16"/>
                <w:szCs w:val="16"/>
              </w:rPr>
            </w:pPr>
            <w:r w:rsidRPr="002D0A59">
              <w:rPr>
                <w:rFonts w:eastAsia="Calibri"/>
                <w:color w:val="000000"/>
                <w:sz w:val="16"/>
                <w:szCs w:val="16"/>
              </w:rPr>
              <w:t>0.012</w:t>
            </w:r>
          </w:p>
        </w:tc>
      </w:tr>
      <w:tr w:rsidR="00FC6276" w:rsidRPr="00D61567" w:rsidTr="00FC6276">
        <w:trPr>
          <w:trHeight w:val="248"/>
        </w:trPr>
        <w:tc>
          <w:tcPr>
            <w:tcW w:w="1406" w:type="pct"/>
            <w:tcBorders>
              <w:top w:val="single" w:sz="4" w:space="0" w:color="auto"/>
              <w:bottom w:val="single" w:sz="4" w:space="0" w:color="auto"/>
            </w:tcBorders>
            <w:shd w:val="clear" w:color="auto" w:fill="auto"/>
            <w:vAlign w:val="center"/>
          </w:tcPr>
          <w:p w:rsidR="00FC6276" w:rsidRPr="002D0A59" w:rsidRDefault="00FC6276" w:rsidP="00FC6276">
            <w:pPr>
              <w:jc w:val="center"/>
              <w:rPr>
                <w:rFonts w:eastAsia="Calibri"/>
                <w:color w:val="000000"/>
                <w:sz w:val="16"/>
                <w:szCs w:val="16"/>
              </w:rPr>
            </w:pPr>
            <w:r w:rsidRPr="002D0A59">
              <w:rPr>
                <w:rFonts w:eastAsia="Calibri"/>
                <w:color w:val="000000"/>
                <w:sz w:val="16"/>
                <w:szCs w:val="16"/>
              </w:rPr>
              <w:t>off-peak</w:t>
            </w:r>
          </w:p>
        </w:tc>
        <w:tc>
          <w:tcPr>
            <w:tcW w:w="1125" w:type="pct"/>
            <w:tcBorders>
              <w:top w:val="single" w:sz="4" w:space="0" w:color="auto"/>
              <w:bottom w:val="single" w:sz="4" w:space="0" w:color="auto"/>
            </w:tcBorders>
            <w:shd w:val="clear" w:color="auto" w:fill="auto"/>
            <w:vAlign w:val="center"/>
          </w:tcPr>
          <w:p w:rsidR="00FC6276" w:rsidRPr="002D0A59" w:rsidRDefault="00FC6276" w:rsidP="00FC6276">
            <w:pPr>
              <w:jc w:val="center"/>
              <w:rPr>
                <w:rFonts w:eastAsia="Calibri"/>
                <w:color w:val="000000"/>
                <w:sz w:val="16"/>
                <w:szCs w:val="16"/>
              </w:rPr>
            </w:pPr>
            <w:r w:rsidRPr="002D0A59">
              <w:rPr>
                <w:rFonts w:eastAsia="Calibri"/>
                <w:color w:val="000000"/>
                <w:sz w:val="16"/>
                <w:szCs w:val="16"/>
              </w:rPr>
              <w:t>0.016</w:t>
            </w:r>
          </w:p>
        </w:tc>
        <w:tc>
          <w:tcPr>
            <w:tcW w:w="1405" w:type="pct"/>
            <w:tcBorders>
              <w:top w:val="single" w:sz="4" w:space="0" w:color="auto"/>
              <w:bottom w:val="single" w:sz="4" w:space="0" w:color="auto"/>
            </w:tcBorders>
            <w:vAlign w:val="center"/>
          </w:tcPr>
          <w:p w:rsidR="00FC6276" w:rsidRPr="002D0A59" w:rsidRDefault="00FC6276" w:rsidP="00FC6276">
            <w:pPr>
              <w:jc w:val="center"/>
              <w:rPr>
                <w:rFonts w:eastAsia="Calibri"/>
                <w:color w:val="000000"/>
                <w:sz w:val="16"/>
                <w:szCs w:val="16"/>
              </w:rPr>
            </w:pPr>
            <w:r w:rsidRPr="002D0A59">
              <w:rPr>
                <w:rFonts w:eastAsia="Calibri"/>
                <w:color w:val="000000"/>
                <w:sz w:val="16"/>
                <w:szCs w:val="16"/>
              </w:rPr>
              <w:t>-0.1</w:t>
            </w:r>
          </w:p>
        </w:tc>
        <w:tc>
          <w:tcPr>
            <w:tcW w:w="1064" w:type="pct"/>
            <w:tcBorders>
              <w:top w:val="single" w:sz="4" w:space="0" w:color="auto"/>
              <w:bottom w:val="single" w:sz="4" w:space="0" w:color="auto"/>
            </w:tcBorders>
            <w:vAlign w:val="center"/>
          </w:tcPr>
          <w:p w:rsidR="00FC6276" w:rsidRPr="002D0A59" w:rsidRDefault="00FC6276" w:rsidP="00FC6276">
            <w:pPr>
              <w:jc w:val="center"/>
              <w:rPr>
                <w:rFonts w:eastAsia="Calibri"/>
                <w:color w:val="000000"/>
                <w:sz w:val="16"/>
                <w:szCs w:val="16"/>
              </w:rPr>
            </w:pPr>
            <w:r w:rsidRPr="002D0A59">
              <w:rPr>
                <w:rFonts w:eastAsia="Calibri"/>
                <w:color w:val="000000"/>
                <w:sz w:val="16"/>
                <w:szCs w:val="16"/>
              </w:rPr>
              <w:t>0.01</w:t>
            </w:r>
          </w:p>
        </w:tc>
      </w:tr>
      <w:tr w:rsidR="00FC6276" w:rsidRPr="00D61567" w:rsidTr="00FC6276">
        <w:trPr>
          <w:trHeight w:val="248"/>
        </w:trPr>
        <w:tc>
          <w:tcPr>
            <w:tcW w:w="1406" w:type="pct"/>
            <w:tcBorders>
              <w:top w:val="single" w:sz="4" w:space="0" w:color="auto"/>
            </w:tcBorders>
            <w:shd w:val="clear" w:color="auto" w:fill="auto"/>
            <w:vAlign w:val="center"/>
          </w:tcPr>
          <w:p w:rsidR="00FC6276" w:rsidRPr="002D0A59" w:rsidRDefault="00FC6276" w:rsidP="00FC6276">
            <w:pPr>
              <w:jc w:val="center"/>
              <w:rPr>
                <w:rFonts w:eastAsia="Calibri"/>
                <w:color w:val="000000"/>
                <w:sz w:val="16"/>
                <w:szCs w:val="16"/>
              </w:rPr>
            </w:pPr>
            <w:r w:rsidRPr="002D0A59">
              <w:rPr>
                <w:rFonts w:eastAsia="Calibri"/>
                <w:color w:val="000000"/>
                <w:sz w:val="16"/>
                <w:szCs w:val="16"/>
              </w:rPr>
              <w:t>peak</w:t>
            </w:r>
          </w:p>
        </w:tc>
        <w:tc>
          <w:tcPr>
            <w:tcW w:w="1125" w:type="pct"/>
            <w:tcBorders>
              <w:top w:val="single" w:sz="4" w:space="0" w:color="auto"/>
            </w:tcBorders>
            <w:shd w:val="clear" w:color="auto" w:fill="auto"/>
            <w:vAlign w:val="center"/>
          </w:tcPr>
          <w:p w:rsidR="00FC6276" w:rsidRPr="002D0A59" w:rsidRDefault="00FC6276" w:rsidP="00FC6276">
            <w:pPr>
              <w:jc w:val="center"/>
              <w:rPr>
                <w:rFonts w:eastAsia="Calibri"/>
                <w:color w:val="000000"/>
                <w:sz w:val="16"/>
                <w:szCs w:val="16"/>
              </w:rPr>
            </w:pPr>
            <w:r w:rsidRPr="002D0A59">
              <w:rPr>
                <w:rFonts w:eastAsia="Calibri"/>
                <w:color w:val="000000"/>
                <w:sz w:val="16"/>
                <w:szCs w:val="16"/>
              </w:rPr>
              <w:t>0.012</w:t>
            </w:r>
          </w:p>
        </w:tc>
        <w:tc>
          <w:tcPr>
            <w:tcW w:w="1405" w:type="pct"/>
            <w:tcBorders>
              <w:top w:val="single" w:sz="4" w:space="0" w:color="auto"/>
            </w:tcBorders>
            <w:vAlign w:val="center"/>
          </w:tcPr>
          <w:p w:rsidR="00FC6276" w:rsidRPr="002D0A59" w:rsidRDefault="00FC6276" w:rsidP="00FC6276">
            <w:pPr>
              <w:jc w:val="center"/>
              <w:rPr>
                <w:rFonts w:eastAsia="Calibri"/>
                <w:color w:val="000000"/>
                <w:sz w:val="16"/>
                <w:szCs w:val="16"/>
              </w:rPr>
            </w:pPr>
            <w:r w:rsidRPr="002D0A59">
              <w:rPr>
                <w:rFonts w:eastAsia="Calibri"/>
                <w:color w:val="000000"/>
                <w:sz w:val="16"/>
                <w:szCs w:val="16"/>
              </w:rPr>
              <w:t>-0.01</w:t>
            </w:r>
          </w:p>
        </w:tc>
        <w:tc>
          <w:tcPr>
            <w:tcW w:w="1064" w:type="pct"/>
            <w:tcBorders>
              <w:top w:val="single" w:sz="4" w:space="0" w:color="auto"/>
            </w:tcBorders>
            <w:vAlign w:val="center"/>
          </w:tcPr>
          <w:p w:rsidR="00FC6276" w:rsidRPr="002D0A59" w:rsidRDefault="00FC6276" w:rsidP="00FC6276">
            <w:pPr>
              <w:jc w:val="center"/>
              <w:rPr>
                <w:rFonts w:eastAsia="Calibri"/>
                <w:color w:val="000000"/>
                <w:sz w:val="16"/>
                <w:szCs w:val="16"/>
              </w:rPr>
            </w:pPr>
            <w:r w:rsidRPr="002D0A59">
              <w:rPr>
                <w:rFonts w:eastAsia="Calibri"/>
                <w:color w:val="000000"/>
                <w:sz w:val="16"/>
                <w:szCs w:val="16"/>
              </w:rPr>
              <w:t>-0.1</w:t>
            </w:r>
          </w:p>
        </w:tc>
      </w:tr>
    </w:tbl>
    <w:p w:rsidR="00FC6276" w:rsidRDefault="00FC6276" w:rsidP="00907299">
      <w:pPr>
        <w:jc w:val="both"/>
      </w:pPr>
    </w:p>
    <w:p w:rsidR="00FC6276" w:rsidRDefault="00FC6276" w:rsidP="00907299">
      <w:pPr>
        <w:jc w:val="both"/>
      </w:pPr>
    </w:p>
    <w:p w:rsidR="00FC6276" w:rsidRDefault="00FC6276" w:rsidP="00907299">
      <w:pPr>
        <w:jc w:val="both"/>
      </w:pPr>
    </w:p>
    <w:p w:rsidR="00FC6276" w:rsidRDefault="00FC6276" w:rsidP="00907299">
      <w:pPr>
        <w:jc w:val="both"/>
      </w:pPr>
    </w:p>
    <w:p w:rsidR="00FC6276" w:rsidRDefault="00FC6276" w:rsidP="00907299">
      <w:pPr>
        <w:jc w:val="both"/>
      </w:pPr>
    </w:p>
    <w:p w:rsidR="00FC6276" w:rsidRDefault="00FC6276" w:rsidP="00907299">
      <w:pPr>
        <w:jc w:val="both"/>
      </w:pPr>
    </w:p>
    <w:p w:rsidR="008E57F5" w:rsidRDefault="00907299" w:rsidP="00907299">
      <w:pPr>
        <w:jc w:val="both"/>
      </w:pPr>
      <w:r w:rsidRPr="00907299">
        <w:t>Hence</w:t>
      </w:r>
      <w:r w:rsidR="008E57F5" w:rsidRPr="00907299">
        <w:t xml:space="preserve">, </w:t>
      </w:r>
      <w:bookmarkStart w:id="10" w:name="OLE_LINK31"/>
      <w:bookmarkStart w:id="11" w:name="OLE_LINK32"/>
      <w:r w:rsidR="008E57F5" w:rsidRPr="00907299">
        <w:t xml:space="preserve">the customer’s consumption </w:t>
      </w:r>
      <w:r>
        <w:t>can be formulized as</w:t>
      </w:r>
      <w:bookmarkEnd w:id="10"/>
      <w:bookmarkEnd w:id="11"/>
      <w:r w:rsidR="00A7208E">
        <w:t>:</w:t>
      </w:r>
    </w:p>
    <w:p w:rsidR="000B405E" w:rsidRDefault="000B405E" w:rsidP="004A0C3A">
      <w:pPr>
        <w:jc w:val="both"/>
      </w:pPr>
      <w:r w:rsidRPr="00546139">
        <w:rPr>
          <w:position w:val="-32"/>
          <w:sz w:val="18"/>
          <w:szCs w:val="18"/>
        </w:rPr>
        <w:object w:dxaOrig="3620" w:dyaOrig="740">
          <v:shape id="_x0000_i1118" type="#_x0000_t75" style="width:180.85pt;height:36.85pt" o:ole="">
            <v:imagedata r:id="rId182" o:title=""/>
          </v:shape>
          <o:OLEObject Type="Embed" ProgID="Equation.DSMT4" ShapeID="_x0000_i1118" DrawAspect="Content" ObjectID="_1510652241" r:id="rId183"/>
        </w:object>
      </w:r>
      <w:r>
        <w:tab/>
      </w:r>
      <w:r>
        <w:tab/>
      </w:r>
      <w:r>
        <w:tab/>
      </w:r>
      <w:r>
        <w:tab/>
      </w:r>
      <w:r>
        <w:tab/>
      </w:r>
      <w:r>
        <w:tab/>
        <w:t>(1</w:t>
      </w:r>
      <w:r w:rsidR="004A0C3A">
        <w:t>8</w:t>
      </w:r>
      <w:r>
        <w:t>)</w:t>
      </w:r>
    </w:p>
    <w:p w:rsidR="008E57F5" w:rsidRDefault="00C444A2" w:rsidP="00D22214">
      <w:pPr>
        <w:jc w:val="both"/>
      </w:pPr>
      <w:r>
        <w:t>(</w:t>
      </w:r>
      <w:r w:rsidRPr="00C444A2">
        <w:rPr>
          <w:i/>
          <w:iCs/>
        </w:rPr>
        <w:t>i</w:t>
      </w:r>
      <w:r>
        <w:rPr>
          <w:i/>
          <w:iCs/>
        </w:rPr>
        <w:t>ii</w:t>
      </w:r>
      <w:r>
        <w:t>)</w:t>
      </w:r>
      <w:r w:rsidR="008E57F5" w:rsidRPr="00907299">
        <w:tab/>
      </w:r>
      <w:r w:rsidR="008E57F5" w:rsidRPr="00C444A2">
        <w:rPr>
          <w:i/>
          <w:iCs/>
        </w:rPr>
        <w:t>Modeling of Multi</w:t>
      </w:r>
      <w:r>
        <w:rPr>
          <w:i/>
          <w:iCs/>
        </w:rPr>
        <w:t>-</w:t>
      </w:r>
      <w:r w:rsidR="008E57F5" w:rsidRPr="00C444A2">
        <w:rPr>
          <w:i/>
          <w:iCs/>
        </w:rPr>
        <w:t>period Elastic Loads</w:t>
      </w:r>
      <w:r w:rsidR="008E57F5" w:rsidRPr="00907299">
        <w:t xml:space="preserve">: The </w:t>
      </w:r>
      <w:r w:rsidR="00907299" w:rsidRPr="00907299">
        <w:t>fundamental hypothesis</w:t>
      </w:r>
      <w:r w:rsidR="008E57F5" w:rsidRPr="00907299">
        <w:t xml:space="preserve"> is that the elasticity is </w:t>
      </w:r>
      <w:r>
        <w:t>unchanging</w:t>
      </w:r>
      <w:r w:rsidR="00907299">
        <w:t xml:space="preserve"> as follows</w:t>
      </w:r>
      <w:r w:rsidR="00907299" w:rsidRPr="00907299">
        <w:t xml:space="preserve"> </w:t>
      </w:r>
      <w:r w:rsidR="008E57F5" w:rsidRPr="00907299">
        <w:fldChar w:fldCharType="begin"/>
      </w:r>
      <w:r w:rsidR="00D22214">
        <w:instrText xml:space="preserve"> ADDIN EN.CITE &lt;EndNote&gt;&lt;Cite&gt;&lt;Author&gt;Schweppe&lt;/Author&gt;&lt;Year&gt;2013&lt;/Year&gt;&lt;RecNum&gt;128&lt;/RecNum&gt;&lt;DisplayText&gt;[30]&lt;/DisplayText&gt;&lt;record&gt;&lt;rec-number&gt;128&lt;/rec-number&gt;&lt;foreign-keys&gt;&lt;key app="EN" db-id="2fa5p0v26005x9e0fpaxvwsmefewvdp02f9a" timestamp="1434724956"&gt;128&lt;/key&gt;&lt;/foreign-keys&gt;&lt;ref-type name="Book"&gt;6&lt;/ref-type&gt;&lt;contributors&gt;&lt;authors&gt;&lt;author&gt;Schweppe, Fred C&lt;/author&gt;&lt;author&gt;Caramanis, Michael C&lt;/author&gt;&lt;author&gt;Tabors, Richard D&lt;/author&gt;&lt;author&gt;Bohn, Roger E&lt;/author&gt;&lt;/authors&gt;&lt;/contributors&gt;&lt;titles&gt;&lt;title&gt;Spot pricing of electricity&lt;/title&gt;&lt;/titles&gt;&lt;dates&gt;&lt;year&gt;2013&lt;/year&gt;&lt;/dates&gt;&lt;publisher&gt;Springer Science &amp;amp; Business Media&lt;/publisher&gt;&lt;isbn&gt;1461316839&lt;/isbn&gt;&lt;urls&gt;&lt;/urls&gt;&lt;/record&gt;&lt;/Cite&gt;&lt;/EndNote&gt;</w:instrText>
      </w:r>
      <w:r w:rsidR="008E57F5" w:rsidRPr="00907299">
        <w:fldChar w:fldCharType="separate"/>
      </w:r>
      <w:r w:rsidR="00D22214">
        <w:rPr>
          <w:noProof/>
        </w:rPr>
        <w:t>[</w:t>
      </w:r>
      <w:hyperlink w:anchor="_ENREF_30" w:tooltip="Schweppe, 2013 #125" w:history="1">
        <w:r w:rsidR="00D22214">
          <w:rPr>
            <w:noProof/>
          </w:rPr>
          <w:t>30</w:t>
        </w:r>
      </w:hyperlink>
      <w:r w:rsidR="00D22214">
        <w:rPr>
          <w:noProof/>
        </w:rPr>
        <w:t>]</w:t>
      </w:r>
      <w:r w:rsidR="008E57F5" w:rsidRPr="00907299">
        <w:fldChar w:fldCharType="end"/>
      </w:r>
      <w:r w:rsidR="00A7208E">
        <w:t>:</w:t>
      </w:r>
    </w:p>
    <w:p w:rsidR="000B405E" w:rsidRDefault="000B405E" w:rsidP="004A0C3A">
      <w:pPr>
        <w:jc w:val="both"/>
      </w:pPr>
      <w:r w:rsidRPr="00546139">
        <w:rPr>
          <w:position w:val="-26"/>
        </w:rPr>
        <w:object w:dxaOrig="3240" w:dyaOrig="600">
          <v:shape id="_x0000_i1119" type="#_x0000_t75" style="width:163pt;height:29.95pt" o:ole="">
            <v:imagedata r:id="rId184" o:title=""/>
          </v:shape>
          <o:OLEObject Type="Embed" ProgID="Equation.DSMT4" ShapeID="_x0000_i1119" DrawAspect="Content" ObjectID="_1510652242" r:id="rId185"/>
        </w:object>
      </w:r>
      <w:r>
        <w:tab/>
      </w:r>
      <w:r>
        <w:tab/>
      </w:r>
      <w:r>
        <w:tab/>
      </w:r>
      <w:r>
        <w:tab/>
      </w:r>
      <w:r>
        <w:tab/>
      </w:r>
      <w:r>
        <w:tab/>
      </w:r>
      <w:r>
        <w:tab/>
        <w:t>(1</w:t>
      </w:r>
      <w:r w:rsidR="004A0C3A">
        <w:t>9</w:t>
      </w:r>
      <w:r>
        <w:t>)</w:t>
      </w:r>
    </w:p>
    <w:p w:rsidR="008E57F5" w:rsidRDefault="0059783E" w:rsidP="00C444A2">
      <w:pPr>
        <w:jc w:val="both"/>
      </w:pPr>
      <w:r>
        <w:t xml:space="preserve">By </w:t>
      </w:r>
      <w:r w:rsidR="00C444A2">
        <w:t>considering</w:t>
      </w:r>
      <w:r w:rsidR="00907299" w:rsidRPr="00907299">
        <w:t xml:space="preserve"> </w:t>
      </w:r>
      <w:r w:rsidR="008E57F5" w:rsidRPr="00907299">
        <w:t xml:space="preserve">the linear </w:t>
      </w:r>
      <w:r w:rsidR="00C444A2">
        <w:t>relationship between</w:t>
      </w:r>
      <w:r w:rsidR="008E57F5" w:rsidRPr="00907299">
        <w:t xml:space="preserve"> prices and demands</w:t>
      </w:r>
      <w:r>
        <w:t xml:space="preserve">, </w:t>
      </w:r>
      <w:r w:rsidRPr="00907299">
        <w:t xml:space="preserve">the customer’s consumption </w:t>
      </w:r>
      <w:r>
        <w:t>can be expressed as</w:t>
      </w:r>
      <w:r w:rsidR="007B785A">
        <w:t>:</w:t>
      </w:r>
    </w:p>
    <w:p w:rsidR="000B405E" w:rsidRDefault="000B405E" w:rsidP="004A0C3A">
      <w:pPr>
        <w:jc w:val="both"/>
      </w:pPr>
      <w:r w:rsidRPr="00546139">
        <w:rPr>
          <w:position w:val="-44"/>
          <w:sz w:val="18"/>
          <w:szCs w:val="18"/>
        </w:rPr>
        <w:object w:dxaOrig="3760" w:dyaOrig="840">
          <v:shape id="_x0000_i1120" type="#_x0000_t75" style="width:187.8pt;height:42.05pt" o:ole="">
            <v:imagedata r:id="rId186" o:title=""/>
          </v:shape>
          <o:OLEObject Type="Embed" ProgID="Equation.DSMT4" ShapeID="_x0000_i1120" DrawAspect="Content" ObjectID="_1510652243" r:id="rId187"/>
        </w:object>
      </w:r>
      <w:r>
        <w:tab/>
      </w:r>
      <w:r>
        <w:tab/>
      </w:r>
      <w:r>
        <w:tab/>
      </w:r>
      <w:r>
        <w:tab/>
      </w:r>
      <w:r>
        <w:tab/>
        <w:t>(</w:t>
      </w:r>
      <w:r w:rsidR="004A0C3A">
        <w:t>20</w:t>
      </w:r>
      <w:r>
        <w:t>)</w:t>
      </w:r>
    </w:p>
    <w:p w:rsidR="008E57F5" w:rsidRDefault="00F41AED" w:rsidP="0083792F">
      <w:pPr>
        <w:jc w:val="both"/>
      </w:pPr>
      <w:r>
        <w:t>(</w:t>
      </w:r>
      <w:proofErr w:type="gramStart"/>
      <w:r w:rsidRPr="00F41AED">
        <w:rPr>
          <w:i/>
          <w:iCs/>
        </w:rPr>
        <w:t>iv</w:t>
      </w:r>
      <w:proofErr w:type="gramEnd"/>
      <w:r w:rsidR="008E57F5" w:rsidRPr="00907299">
        <w:t xml:space="preserve">) </w:t>
      </w:r>
      <w:r w:rsidR="008E57F5" w:rsidRPr="00F41AED">
        <w:rPr>
          <w:i/>
          <w:iCs/>
        </w:rPr>
        <w:t>Load Economic Model</w:t>
      </w:r>
      <w:r w:rsidR="008E57F5" w:rsidRPr="00907299">
        <w:t xml:space="preserve">: </w:t>
      </w:r>
      <w:r w:rsidR="008E57F5" w:rsidRPr="000B405E">
        <w:t xml:space="preserve">By </w:t>
      </w:r>
      <w:r w:rsidRPr="000B405E">
        <w:t>aggregating</w:t>
      </w:r>
      <w:r w:rsidR="008E57F5" w:rsidRPr="000B405E">
        <w:t xml:space="preserve"> (1</w:t>
      </w:r>
      <w:r w:rsidR="0083792F">
        <w:t>8</w:t>
      </w:r>
      <w:r w:rsidR="008E57F5" w:rsidRPr="000B405E">
        <w:t>) and (</w:t>
      </w:r>
      <w:r w:rsidR="0083792F">
        <w:t>20</w:t>
      </w:r>
      <w:r w:rsidR="008E57F5" w:rsidRPr="000B405E">
        <w:t xml:space="preserve">) and </w:t>
      </w:r>
      <w:r w:rsidR="0059783E" w:rsidRPr="000B405E">
        <w:t>making an allowance for</w:t>
      </w:r>
      <w:r w:rsidR="008E57F5" w:rsidRPr="000B405E">
        <w:t xml:space="preserve"> the coefficient “</w:t>
      </w:r>
      <w:r w:rsidR="00546139" w:rsidRPr="000B405E">
        <w:rPr>
          <w:position w:val="-10"/>
        </w:rPr>
        <w:object w:dxaOrig="180" w:dyaOrig="240">
          <v:shape id="_x0000_i1121" type="#_x0000_t75" style="width:8.65pt;height:12.1pt" o:ole="">
            <v:imagedata r:id="rId98" o:title=""/>
          </v:shape>
          <o:OLEObject Type="Embed" ProgID="Equation.DSMT4" ShapeID="_x0000_i1121" DrawAspect="Content" ObjectID="_1510652244" r:id="rId188"/>
        </w:object>
      </w:r>
      <w:r w:rsidR="008E57F5" w:rsidRPr="000B405E">
        <w:t xml:space="preserve">” as the participation level of customers in DRPs, </w:t>
      </w:r>
      <w:r w:rsidR="0059783E" w:rsidRPr="000B405E">
        <w:t xml:space="preserve">the </w:t>
      </w:r>
      <w:r w:rsidR="008E57F5" w:rsidRPr="00907299">
        <w:t xml:space="preserve">responsive load economic model </w:t>
      </w:r>
      <w:r w:rsidR="007B785A">
        <w:t>can be as follows:</w:t>
      </w:r>
    </w:p>
    <w:p w:rsidR="000B405E" w:rsidRDefault="000B405E" w:rsidP="004A0C3A">
      <w:pPr>
        <w:jc w:val="both"/>
      </w:pPr>
      <w:r w:rsidRPr="00546139">
        <w:rPr>
          <w:position w:val="-44"/>
          <w:sz w:val="18"/>
          <w:szCs w:val="18"/>
        </w:rPr>
        <w:object w:dxaOrig="5539" w:dyaOrig="980">
          <v:shape id="_x0000_i1122" type="#_x0000_t75" style="width:221.2pt;height:39.15pt" o:ole="">
            <v:imagedata r:id="rId189" o:title=""/>
          </v:shape>
          <o:OLEObject Type="Embed" ProgID="Equation.DSMT4" ShapeID="_x0000_i1122" DrawAspect="Content" ObjectID="_1510652245" r:id="rId190"/>
        </w:object>
      </w:r>
      <w:r>
        <w:rPr>
          <w:sz w:val="18"/>
          <w:szCs w:val="18"/>
        </w:rPr>
        <w:tab/>
      </w:r>
      <w:r>
        <w:rPr>
          <w:sz w:val="18"/>
          <w:szCs w:val="18"/>
        </w:rPr>
        <w:tab/>
      </w:r>
      <w:r>
        <w:t>(</w:t>
      </w:r>
      <w:r w:rsidR="004A0C3A">
        <w:t>21</w:t>
      </w:r>
      <w:r>
        <w:t>)</w:t>
      </w:r>
    </w:p>
    <w:p w:rsidR="008E57F5" w:rsidRDefault="0059783E" w:rsidP="00405303">
      <w:pPr>
        <w:jc w:val="both"/>
      </w:pPr>
      <w:r>
        <w:t>In</w:t>
      </w:r>
      <w:r w:rsidR="00B070A9">
        <w:t xml:space="preserve"> (</w:t>
      </w:r>
      <w:r w:rsidR="0083792F">
        <w:t>21</w:t>
      </w:r>
      <w:r w:rsidR="00B070A9">
        <w:t>)</w:t>
      </w:r>
      <w:r w:rsidR="008E57F5" w:rsidRPr="0059783E">
        <w:t xml:space="preserve">, </w:t>
      </w:r>
      <w:r w:rsidR="00546139" w:rsidRPr="00546139">
        <w:rPr>
          <w:position w:val="-12"/>
        </w:rPr>
        <w:object w:dxaOrig="499" w:dyaOrig="340">
          <v:shape id="_x0000_i1123" type="#_x0000_t75" style="width:24.75pt;height:17.3pt" o:ole="">
            <v:imagedata r:id="rId191" o:title=""/>
          </v:shape>
          <o:OLEObject Type="Embed" ProgID="Equation.DSMT4" ShapeID="_x0000_i1123" DrawAspect="Content" ObjectID="_1510652246" r:id="rId192"/>
        </w:object>
      </w:r>
      <w:r w:rsidR="00F41AED">
        <w:t xml:space="preserve"> </w:t>
      </w:r>
      <w:r w:rsidR="008E57F5" w:rsidRPr="0059783E">
        <w:t>is the secondary</w:t>
      </w:r>
      <w:r>
        <w:t xml:space="preserve"> </w:t>
      </w:r>
      <w:r w:rsidR="008E57F5" w:rsidRPr="0059783E">
        <w:t>electricity tariff</w:t>
      </w:r>
      <w:r>
        <w:t xml:space="preserve"> which</w:t>
      </w:r>
      <w:r>
        <w:rPr>
          <w:position w:val="-10"/>
        </w:rPr>
        <w:t xml:space="preserve"> </w:t>
      </w:r>
      <w:r w:rsidR="008E57F5" w:rsidRPr="0059783E">
        <w:t>is</w:t>
      </w:r>
      <w:r>
        <w:t xml:space="preserve"> </w:t>
      </w:r>
      <w:r w:rsidR="008E57F5" w:rsidRPr="0059783E">
        <w:t xml:space="preserve">different from the </w:t>
      </w:r>
      <w:r w:rsidRPr="0059783E">
        <w:t>real</w:t>
      </w:r>
      <w:r>
        <w:t xml:space="preserve"> price, and s</w:t>
      </w:r>
      <w:r w:rsidR="008E57F5" w:rsidRPr="0059783E">
        <w:t xml:space="preserve">hould be </w:t>
      </w:r>
      <w:r w:rsidRPr="0059783E">
        <w:t>informed</w:t>
      </w:r>
      <w:r w:rsidR="008E57F5" w:rsidRPr="0059783E">
        <w:t xml:space="preserve"> to the DR </w:t>
      </w:r>
      <w:r w:rsidRPr="0059783E">
        <w:t>contributors</w:t>
      </w:r>
      <w:r w:rsidR="008E57F5" w:rsidRPr="0059783E">
        <w:t xml:space="preserve"> </w:t>
      </w:r>
      <w:r w:rsidRPr="0059783E">
        <w:t>in advance of</w:t>
      </w:r>
      <w:r w:rsidR="008E57F5" w:rsidRPr="0059783E">
        <w:t xml:space="preserve"> the day of </w:t>
      </w:r>
      <w:r w:rsidRPr="0059783E">
        <w:t>applying</w:t>
      </w:r>
      <w:r w:rsidR="008E57F5" w:rsidRPr="0059783E">
        <w:t xml:space="preserve"> DRPs.</w:t>
      </w:r>
      <w:r w:rsidR="00405303">
        <w:t xml:space="preserve"> </w:t>
      </w:r>
      <w:r w:rsidR="007A2A30">
        <w:t>Electrical energy power</w:t>
      </w:r>
      <w:r w:rsidR="008E57F5" w:rsidRPr="0059783E">
        <w:t xml:space="preserve"> </w:t>
      </w:r>
      <w:r w:rsidR="007A2A30" w:rsidRPr="0059783E">
        <w:t>provided</w:t>
      </w:r>
      <w:r w:rsidR="008E57F5" w:rsidRPr="0059783E">
        <w:t xml:space="preserve"> </w:t>
      </w:r>
      <w:r w:rsidR="007A2A30">
        <w:t>by</w:t>
      </w:r>
      <w:r w:rsidR="008E57F5" w:rsidRPr="0059783E">
        <w:t xml:space="preserve"> </w:t>
      </w:r>
      <w:r w:rsidR="007A2A30" w:rsidRPr="0059783E">
        <w:t>dedicated</w:t>
      </w:r>
      <w:r w:rsidR="008E57F5" w:rsidRPr="0059783E">
        <w:t xml:space="preserve"> units and demand response resources </w:t>
      </w:r>
      <w:r w:rsidR="007A2A30" w:rsidRPr="0059783E">
        <w:t>fulfill</w:t>
      </w:r>
      <w:r w:rsidR="008E57F5" w:rsidRPr="0059783E">
        <w:t xml:space="preserve"> the load demand</w:t>
      </w:r>
      <w:r w:rsidR="007B785A">
        <w:t xml:space="preserve"> as it can be seen as follows:</w:t>
      </w:r>
    </w:p>
    <w:p w:rsidR="00C05D58" w:rsidRPr="008678DA" w:rsidRDefault="000B405E" w:rsidP="009B5C86">
      <w:pPr>
        <w:jc w:val="both"/>
      </w:pPr>
      <w:r w:rsidRPr="000B405E">
        <w:rPr>
          <w:position w:val="-62"/>
          <w:sz w:val="18"/>
          <w:szCs w:val="18"/>
        </w:rPr>
        <w:object w:dxaOrig="4980" w:dyaOrig="1340">
          <v:shape id="_x0000_i1124" type="#_x0000_t75" style="width:226.35pt;height:59.9pt" o:ole="">
            <v:imagedata r:id="rId193" o:title=""/>
          </v:shape>
          <o:OLEObject Type="Embed" ProgID="Equation.DSMT4" ShapeID="_x0000_i1124" DrawAspect="Content" ObjectID="_1510652247" r:id="rId194"/>
        </w:object>
      </w:r>
      <w:r>
        <w:tab/>
        <w:t>(</w:t>
      </w:r>
      <w:r w:rsidR="00AD03DF">
        <w:t>2</w:t>
      </w:r>
      <w:r w:rsidR="004A0C3A">
        <w:t>2</w:t>
      </w:r>
      <w:r>
        <w:t>)</w:t>
      </w:r>
      <w:r w:rsidR="002D0A59" w:rsidRPr="000B405E">
        <w:t xml:space="preserve"> </w:t>
      </w:r>
      <w:r w:rsidR="00FF76BB" w:rsidRPr="000B405E">
        <w:t xml:space="preserve">In this equation, </w:t>
      </w:r>
      <w:r w:rsidR="00546139" w:rsidRPr="000B405E">
        <w:rPr>
          <w:position w:val="-10"/>
        </w:rPr>
        <w:object w:dxaOrig="780" w:dyaOrig="300">
          <v:shape id="_x0000_i1125" type="#_x0000_t75" style="width:39.15pt;height:15pt" o:ole="">
            <v:imagedata r:id="rId61" o:title=""/>
          </v:shape>
          <o:OLEObject Type="Embed" ProgID="Equation.DSMT4" ShapeID="_x0000_i1125" DrawAspect="Content" ObjectID="_1510652248" r:id="rId195"/>
        </w:object>
      </w:r>
      <w:r w:rsidR="00FF76BB" w:rsidRPr="000B405E">
        <w:t xml:space="preserve"> is the power required for charging PHEV </w:t>
      </w:r>
      <w:r w:rsidR="003411E6" w:rsidRPr="000B405E">
        <w:t xml:space="preserve">for the </w:t>
      </w:r>
      <w:r w:rsidR="009B5C86" w:rsidRPr="00DE2C12">
        <w:rPr>
          <w:i/>
          <w:iCs/>
          <w:position w:val="-6"/>
        </w:rPr>
        <w:object w:dxaOrig="300" w:dyaOrig="260">
          <v:shape id="_x0000_i1126" type="#_x0000_t75" style="width:15pt;height:13.25pt" o:ole="">
            <v:imagedata r:id="rId43" o:title=""/>
          </v:shape>
          <o:OLEObject Type="Embed" ProgID="Equation.DSMT4" ShapeID="_x0000_i1126" DrawAspect="Content" ObjectID="_1510652249" r:id="rId196"/>
        </w:object>
      </w:r>
      <w:r w:rsidR="003411E6" w:rsidRPr="000B405E">
        <w:t xml:space="preserve"> period, </w:t>
      </w:r>
      <w:r w:rsidR="00FF76BB" w:rsidRPr="000B405E">
        <w:t>which should be moved from the network to the battery of PHEV</w:t>
      </w:r>
      <w:r w:rsidR="004042AE" w:rsidRPr="000B405E">
        <w:t xml:space="preserve"> for fully charging</w:t>
      </w:r>
      <w:r w:rsidR="00B11D20" w:rsidRPr="000B405E">
        <w:t xml:space="preserve">, </w:t>
      </w:r>
      <w:r w:rsidR="005E20DC" w:rsidRPr="000B405E">
        <w:rPr>
          <w:position w:val="-12"/>
        </w:rPr>
        <w:object w:dxaOrig="660" w:dyaOrig="320">
          <v:shape id="_x0000_i1127" type="#_x0000_t75" style="width:32.85pt;height:16.7pt" o:ole="">
            <v:imagedata r:id="rId57" o:title=""/>
          </v:shape>
          <o:OLEObject Type="Embed" ProgID="Equation.DSMT4" ShapeID="_x0000_i1127" DrawAspect="Content" ObjectID="_1510652250" r:id="rId197"/>
        </w:object>
      </w:r>
      <w:r w:rsidR="00B11D20" w:rsidRPr="000B405E">
        <w:t xml:space="preserve"> is the power </w:t>
      </w:r>
      <w:r w:rsidR="003411E6" w:rsidRPr="000B405E">
        <w:t xml:space="preserve">for the </w:t>
      </w:r>
      <w:r w:rsidR="009B5C86" w:rsidRPr="00DE2C12">
        <w:rPr>
          <w:i/>
          <w:iCs/>
          <w:position w:val="-6"/>
        </w:rPr>
        <w:object w:dxaOrig="300" w:dyaOrig="260">
          <v:shape id="_x0000_i1128" type="#_x0000_t75" style="width:15pt;height:13.25pt" o:ole="">
            <v:imagedata r:id="rId43" o:title=""/>
          </v:shape>
          <o:OLEObject Type="Embed" ProgID="Equation.DSMT4" ShapeID="_x0000_i1128" DrawAspect="Content" ObjectID="_1510652251" r:id="rId198"/>
        </w:object>
      </w:r>
      <w:r w:rsidR="003411E6" w:rsidRPr="000B405E">
        <w:t xml:space="preserve"> period, </w:t>
      </w:r>
      <w:r w:rsidR="00B11D20" w:rsidRPr="000B405E">
        <w:t xml:space="preserve">which should be transformed </w:t>
      </w:r>
      <w:r w:rsidR="00B11D20" w:rsidRPr="000B405E">
        <w:lastRenderedPageBreak/>
        <w:t xml:space="preserve">from the grid for charging PHEVs and responsible and </w:t>
      </w:r>
      <w:r w:rsidRPr="000B405E">
        <w:t>non-responsible</w:t>
      </w:r>
      <w:r w:rsidR="00B11D20" w:rsidRPr="000B405E">
        <w:t xml:space="preserve"> load in </w:t>
      </w:r>
      <w:r w:rsidR="009B5C86" w:rsidRPr="00DE2C12">
        <w:rPr>
          <w:i/>
          <w:iCs/>
          <w:position w:val="-6"/>
        </w:rPr>
        <w:object w:dxaOrig="300" w:dyaOrig="260">
          <v:shape id="_x0000_i1129" type="#_x0000_t75" style="width:15pt;height:13.25pt" o:ole="">
            <v:imagedata r:id="rId43" o:title=""/>
          </v:shape>
          <o:OLEObject Type="Embed" ProgID="Equation.DSMT4" ShapeID="_x0000_i1129" DrawAspect="Content" ObjectID="_1510652252" r:id="rId199"/>
        </w:object>
      </w:r>
      <w:r w:rsidR="00B11D20" w:rsidRPr="000B405E">
        <w:t xml:space="preserve"> </w:t>
      </w:r>
      <w:proofErr w:type="gramStart"/>
      <w:r w:rsidR="00B11D20" w:rsidRPr="000B405E">
        <w:t>hour.</w:t>
      </w:r>
      <w:proofErr w:type="gramEnd"/>
    </w:p>
    <w:p w:rsidR="00F60139" w:rsidRDefault="007C7C6C" w:rsidP="00E30653">
      <w:pPr>
        <w:pStyle w:val="Heading1"/>
      </w:pPr>
      <w:r>
        <w:t xml:space="preserve">Case Study </w:t>
      </w:r>
    </w:p>
    <w:p w:rsidR="00AA332F" w:rsidRPr="00FC0C9D" w:rsidRDefault="00447D5B" w:rsidP="00B03D06">
      <w:pPr>
        <w:jc w:val="both"/>
        <w:rPr>
          <w:rFonts w:ascii="Times-Roman" w:hAnsi="Times-Roman"/>
          <w:color w:val="231F20"/>
        </w:rPr>
      </w:pPr>
      <w:r>
        <w:rPr>
          <w:rFonts w:ascii="Times-Roman" w:hAnsi="Times-Roman"/>
          <w:color w:val="231F20"/>
        </w:rPr>
        <w:t xml:space="preserve">In order to evaluate the </w:t>
      </w:r>
      <w:r w:rsidR="008E296D">
        <w:rPr>
          <w:rFonts w:ascii="Times-Roman" w:hAnsi="Times-Roman"/>
          <w:color w:val="231F20"/>
        </w:rPr>
        <w:t>offered</w:t>
      </w:r>
      <w:r>
        <w:rPr>
          <w:rFonts w:ascii="Times-Roman" w:hAnsi="Times-Roman"/>
          <w:color w:val="231F20"/>
        </w:rPr>
        <w:t xml:space="preserve"> methodology</w:t>
      </w:r>
      <w:r w:rsidR="00272528">
        <w:rPr>
          <w:rFonts w:ascii="Times-Roman" w:hAnsi="Times-Roman"/>
          <w:color w:val="231F20"/>
        </w:rPr>
        <w:t>,</w:t>
      </w:r>
      <w:r>
        <w:rPr>
          <w:rFonts w:ascii="Times-Roman" w:hAnsi="Times-Roman"/>
          <w:color w:val="231F20"/>
        </w:rPr>
        <w:t xml:space="preserve"> the</w:t>
      </w:r>
      <w:r>
        <w:t xml:space="preserve"> 33-node test feeder</w:t>
      </w:r>
      <w:r>
        <w:rPr>
          <w:rFonts w:ascii="Times-Roman" w:hAnsi="Times-Roman"/>
          <w:color w:val="231F20"/>
        </w:rPr>
        <w:t xml:space="preserve"> is chosen which </w:t>
      </w:r>
      <w:r>
        <w:rPr>
          <w:color w:val="000000"/>
        </w:rPr>
        <w:t>details of</w:t>
      </w:r>
      <w:r w:rsidRPr="00C71B12">
        <w:rPr>
          <w:color w:val="000000"/>
        </w:rPr>
        <w:t xml:space="preserve"> data </w:t>
      </w:r>
      <w:r>
        <w:rPr>
          <w:color w:val="000000"/>
        </w:rPr>
        <w:t>for</w:t>
      </w:r>
      <w:r w:rsidRPr="00C71B12">
        <w:rPr>
          <w:color w:val="000000"/>
        </w:rPr>
        <w:t xml:space="preserve"> </w:t>
      </w:r>
      <w:r>
        <w:rPr>
          <w:color w:val="000000"/>
        </w:rPr>
        <w:t>this grid is</w:t>
      </w:r>
      <w:r w:rsidRPr="00C71B12">
        <w:rPr>
          <w:color w:val="000000"/>
        </w:rPr>
        <w:t xml:space="preserve"> given </w:t>
      </w:r>
      <w:r w:rsidRPr="00235279">
        <w:rPr>
          <w:color w:val="000000"/>
        </w:rPr>
        <w:t>in</w:t>
      </w:r>
      <w:r w:rsidR="00665AD9">
        <w:rPr>
          <w:color w:val="000000"/>
          <w:highlight w:val="green"/>
        </w:rPr>
        <w:t xml:space="preserve"> </w:t>
      </w:r>
      <w:r w:rsidR="00665AD9" w:rsidRPr="00665AD9">
        <w:rPr>
          <w:color w:val="000000"/>
        </w:rPr>
        <w:fldChar w:fldCharType="begin"/>
      </w:r>
      <w:r w:rsidR="00284664">
        <w:rPr>
          <w:color w:val="000000"/>
        </w:rPr>
        <w:instrText xml:space="preserve"> ADDIN ZOTERO_ITEM CSL_CITATION {"citationID":"1ps10j9u6q","properties":{"formattedCitation":"[18]","plainCitation":"[18]"},"citationItems":[{"id":118,"uris":["http://zotero.org/users/local/46HoLxqP/items/2D5RCFA8"],"uri":["http://zotero.org/users/local/46HoLxqP/items/2D5RCFA8"],"itemData":{"id":118,"type":"article-journal","title":"Enhanced gravitational search algorithm for multi-objective distribution feeder reconfiguration considering reliability, loss and operational cost","container-title":"Generation, Transmission &amp; Distribution, IET","page":"55–69","volume":"8","issue":"1","source":"Google Scholar","author":[{"family":"Narimani","given":"Mohammad"},{"family":"Vahed","given":"Ali"},{"family":"Azizipanah-Abarghooee","given":"Rasoul"},{"family":"Javidsharifi","given":"Mahshid"}],"issued":{"date-parts":[["2014"]]},"accessed":{"date-parts":[["2015",10,5]]}}}],"schema":"https://github.com/citation-style-language/schema/raw/master/csl-citation.json"} </w:instrText>
      </w:r>
      <w:r w:rsidR="00665AD9" w:rsidRPr="00665AD9">
        <w:rPr>
          <w:color w:val="000000"/>
        </w:rPr>
        <w:fldChar w:fldCharType="separate"/>
      </w:r>
      <w:r w:rsidR="00284664" w:rsidRPr="00284664">
        <w:t>[18]</w:t>
      </w:r>
      <w:r w:rsidR="00665AD9" w:rsidRPr="00665AD9">
        <w:rPr>
          <w:color w:val="000000"/>
        </w:rPr>
        <w:fldChar w:fldCharType="end"/>
      </w:r>
      <w:r w:rsidRPr="00665AD9">
        <w:rPr>
          <w:rFonts w:ascii="Times-Roman" w:hAnsi="Times-Roman"/>
          <w:color w:val="231F20"/>
        </w:rPr>
        <w:t xml:space="preserve">.  </w:t>
      </w:r>
      <w:r w:rsidR="00F60139" w:rsidRPr="00665AD9">
        <w:t xml:space="preserve">The average household load profile </w:t>
      </w:r>
      <w:r w:rsidR="000A408C" w:rsidRPr="00665AD9">
        <w:t>is</w:t>
      </w:r>
      <w:r w:rsidR="00F60139" w:rsidRPr="00665AD9">
        <w:t xml:space="preserve"> premised </w:t>
      </w:r>
      <w:r w:rsidR="004B411F" w:rsidRPr="00665AD9">
        <w:t>based on</w:t>
      </w:r>
      <w:r w:rsidR="00F60139" w:rsidRPr="00665AD9">
        <w:t xml:space="preserve"> </w:t>
      </w:r>
      <w:r w:rsidR="00665AD9" w:rsidRPr="00665AD9">
        <w:fldChar w:fldCharType="begin"/>
      </w:r>
      <w:r w:rsidR="00665AD9" w:rsidRPr="00665AD9">
        <w:instrText xml:space="preserve"> ADDIN ZOTERO_ITEM CSL_CITATION {"citationID":"2f4b6efjpl","properties":{"formattedCitation":"[2]","plainCitation":"[2]"},"citationItems":[{"id":24,"uris":["http://zotero.org/users/local/46HoLxqP/items/MMZE5MES"],"uri":["http://zotero.org/users/local/46HoLxqP/items/MMZE5MES"],"itemData":{"id":24,"type":"article-journal","title":"Investigating the impacts of plug-in hybrid electric vehicles on power distribution systems","container-title":"Smart Grid, IEEE Transactions on","page":"1351–1360","volume":"4","issue":"3","source":"Google Scholar","author":[{"family":"Shafiee","given":"Soheil"},{"family":"Fotuhi-Firuzabad","given":"Mahmud"},{"family":"Rastegar","given":"Mohammad"}],"issued":{"date-parts":[["2013"]]},"accessed":{"date-parts":[["2015",7,26]]}}}],"schema":"https://github.com/citation-style-language/schema/raw/master/csl-citation.json"} </w:instrText>
      </w:r>
      <w:r w:rsidR="00665AD9" w:rsidRPr="00665AD9">
        <w:fldChar w:fldCharType="separate"/>
      </w:r>
      <w:r w:rsidR="00665AD9" w:rsidRPr="00665AD9">
        <w:t>[2]</w:t>
      </w:r>
      <w:r w:rsidR="00665AD9" w:rsidRPr="00665AD9">
        <w:fldChar w:fldCharType="end"/>
      </w:r>
      <w:r w:rsidR="00665AD9" w:rsidRPr="00665AD9">
        <w:t>.</w:t>
      </w:r>
      <w:r w:rsidR="00665AD9">
        <w:t xml:space="preserve"> </w:t>
      </w:r>
      <w:r w:rsidR="00F60139" w:rsidRPr="00EB26D1">
        <w:t>Th</w:t>
      </w:r>
      <w:r w:rsidR="000A408C" w:rsidRPr="00EB26D1">
        <w:t>is</w:t>
      </w:r>
      <w:r w:rsidR="00F60139" w:rsidRPr="00EB26D1">
        <w:t xml:space="preserve"> figure </w:t>
      </w:r>
      <w:r w:rsidR="000A408C" w:rsidRPr="00EB26D1">
        <w:t>demonstrate</w:t>
      </w:r>
      <w:r w:rsidR="00F60139" w:rsidRPr="00EB26D1">
        <w:t xml:space="preserve"> load profile of the home appliance that covers 24 hours which is classified into three </w:t>
      </w:r>
      <w:r w:rsidR="000A408C" w:rsidRPr="00EB26D1">
        <w:t>variant</w:t>
      </w:r>
      <w:r w:rsidR="00F60139" w:rsidRPr="00EB26D1">
        <w:t xml:space="preserve"> p</w:t>
      </w:r>
      <w:r w:rsidR="000A408C" w:rsidRPr="00EB26D1">
        <w:t xml:space="preserve">eriods namely </w:t>
      </w:r>
      <w:r w:rsidR="00B03D06" w:rsidRPr="00162EBE">
        <w:t>valley period (00:00 A.M.–9:00 A.M.), off-peak period (9:00 A.M.–16:00 P.M.)</w:t>
      </w:r>
      <w:r w:rsidR="00354298">
        <w:t>,</w:t>
      </w:r>
      <w:r w:rsidR="00B03D06" w:rsidRPr="00162EBE">
        <w:t xml:space="preserve"> and peak </w:t>
      </w:r>
      <w:r w:rsidR="007D65B2">
        <w:t xml:space="preserve">period (16:00 P.M.–24:00 P.M.). </w:t>
      </w:r>
      <w:r w:rsidR="0012455A" w:rsidRPr="00EB26D1">
        <w:rPr>
          <w:color w:val="000000"/>
        </w:rPr>
        <w:t>L</w:t>
      </w:r>
      <w:r w:rsidR="00DD1DB3" w:rsidRPr="00EB26D1">
        <w:rPr>
          <w:color w:val="000000"/>
        </w:rPr>
        <w:t>oad</w:t>
      </w:r>
      <w:r w:rsidR="00DD1DB3" w:rsidRPr="005E612B">
        <w:rPr>
          <w:color w:val="000000"/>
        </w:rPr>
        <w:t xml:space="preserve"> flow calculations of the </w:t>
      </w:r>
      <w:r w:rsidR="00DD1DB3">
        <w:rPr>
          <w:color w:val="000000"/>
        </w:rPr>
        <w:t>network</w:t>
      </w:r>
      <w:r w:rsidR="00DD1DB3" w:rsidRPr="005E612B">
        <w:rPr>
          <w:color w:val="000000"/>
        </w:rPr>
        <w:t xml:space="preserve"> </w:t>
      </w:r>
      <w:r w:rsidR="00DD1DB3">
        <w:rPr>
          <w:color w:val="000000"/>
        </w:rPr>
        <w:t xml:space="preserve">are </w:t>
      </w:r>
      <w:r w:rsidR="00DD1DB3" w:rsidRPr="001D70C0">
        <w:t xml:space="preserve">accomplished </w:t>
      </w:r>
      <w:r w:rsidR="00DD1DB3" w:rsidRPr="005E612B">
        <w:rPr>
          <w:color w:val="000000"/>
        </w:rPr>
        <w:t>based on the backward–forward</w:t>
      </w:r>
      <w:r w:rsidR="00DD1DB3">
        <w:rPr>
          <w:color w:val="000000"/>
        </w:rPr>
        <w:t xml:space="preserve"> </w:t>
      </w:r>
      <w:r w:rsidR="00DD1DB3" w:rsidRPr="005E612B">
        <w:rPr>
          <w:color w:val="000000"/>
        </w:rPr>
        <w:t xml:space="preserve">sweep </w:t>
      </w:r>
      <w:r w:rsidR="00DD1DB3" w:rsidRPr="001D70C0">
        <w:t>method during 24 hours</w:t>
      </w:r>
      <w:r w:rsidR="0029757B">
        <w:t xml:space="preserve"> for </w:t>
      </w:r>
      <w:r w:rsidR="0029757B" w:rsidRPr="001D70C0">
        <w:t xml:space="preserve">variant PHEV penetration </w:t>
      </w:r>
      <w:r w:rsidR="0029757B" w:rsidRPr="00B02EE7">
        <w:t>levels</w:t>
      </w:r>
      <w:r w:rsidR="0012455A">
        <w:t>, in order to outline the feeder power loss and total load in variant load points of the network.</w:t>
      </w:r>
      <w:r w:rsidR="0012455A">
        <w:rPr>
          <w:rFonts w:ascii="Times-Roman" w:hAnsi="Times-Roman"/>
          <w:color w:val="231F20"/>
        </w:rPr>
        <w:t xml:space="preserve"> </w:t>
      </w:r>
      <w:r w:rsidR="007840C2">
        <w:rPr>
          <w:rFonts w:ascii="Times-Roman" w:hAnsi="Times-Roman"/>
          <w:color w:val="231F20"/>
        </w:rPr>
        <w:t xml:space="preserve">The uncertainty related daily driven distance with PHEVs is represented by truncated lognormal distribution functions in which the average and standard deviation of PHEV daily driven distance is premised to be 33 and 20.4 miles </w:t>
      </w:r>
      <w:r w:rsidR="007840C2" w:rsidRPr="0032028B">
        <w:rPr>
          <w:rFonts w:ascii="Times-Roman" w:hAnsi="Times-Roman"/>
          <w:color w:val="231F20"/>
        </w:rPr>
        <w:t>based on NHTS data</w:t>
      </w:r>
      <w:r w:rsidR="00284664">
        <w:rPr>
          <w:rFonts w:ascii="Times-Roman" w:hAnsi="Times-Roman"/>
          <w:color w:val="231F20"/>
        </w:rPr>
        <w:t xml:space="preserve"> </w:t>
      </w:r>
      <w:r w:rsidR="00284664">
        <w:rPr>
          <w:rFonts w:ascii="Times-Roman" w:hAnsi="Times-Roman"/>
          <w:color w:val="231F20"/>
        </w:rPr>
        <w:fldChar w:fldCharType="begin"/>
      </w:r>
      <w:r w:rsidR="00284664">
        <w:rPr>
          <w:rFonts w:ascii="Times-Roman" w:hAnsi="Times-Roman"/>
          <w:color w:val="231F20"/>
        </w:rPr>
        <w:instrText xml:space="preserve"> ADDIN ZOTERO_ITEM CSL_CITATION {"citationID":"vlv37m9ai","properties":{"formattedCitation":"[12]","plainCitation":"[12]"},"citationItems":[{"id":166,"uris":["http://zotero.org/users/local/46HoLxqP/items/KK3ISMEC"],"uri":["http://zotero.org/users/local/46HoLxqP/items/KK3ISMEC"],"itemData":{"id":166,"type":"webpage","title":"NHTS Home Page","URL":"http://nhts.ornl.gov/","accessed":{"date-parts":[["2015",10,6]]}}}],"schema":"https://github.com/citation-style-language/schema/raw/master/csl-citation.json"} </w:instrText>
      </w:r>
      <w:r w:rsidR="00284664">
        <w:rPr>
          <w:rFonts w:ascii="Times-Roman" w:hAnsi="Times-Roman"/>
          <w:color w:val="231F20"/>
        </w:rPr>
        <w:fldChar w:fldCharType="separate"/>
      </w:r>
      <w:r w:rsidR="00284664" w:rsidRPr="00284664">
        <w:rPr>
          <w:rFonts w:ascii="Times-Roman" w:hAnsi="Times-Roman"/>
        </w:rPr>
        <w:t>[12]</w:t>
      </w:r>
      <w:r w:rsidR="00284664">
        <w:rPr>
          <w:rFonts w:ascii="Times-Roman" w:hAnsi="Times-Roman"/>
          <w:color w:val="231F20"/>
        </w:rPr>
        <w:fldChar w:fldCharType="end"/>
      </w:r>
      <w:r w:rsidR="007840C2" w:rsidRPr="0032028B">
        <w:rPr>
          <w:rFonts w:ascii="Times-Roman" w:hAnsi="Times-Roman"/>
          <w:color w:val="231F20"/>
        </w:rPr>
        <w:t>, respectively</w:t>
      </w:r>
      <w:r w:rsidR="004B3DBF">
        <w:t>.</w:t>
      </w:r>
      <w:r w:rsidR="00DD1DB3" w:rsidRPr="00DD1DB3">
        <w:t xml:space="preserve"> </w:t>
      </w:r>
      <w:r w:rsidR="00DD1DB3" w:rsidRPr="007B2C88">
        <w:rPr>
          <w:rFonts w:ascii="Times-Roman" w:hAnsi="Times-Roman"/>
          <w:color w:val="231F20"/>
        </w:rPr>
        <w:t xml:space="preserve">The type of these vehicles is defined randomly based on the percentage given </w:t>
      </w:r>
      <w:r w:rsidR="00DD1DB3" w:rsidRPr="00431E01">
        <w:rPr>
          <w:rFonts w:ascii="Times-Roman" w:hAnsi="Times-Roman"/>
          <w:color w:val="231F20"/>
        </w:rPr>
        <w:t>in</w:t>
      </w:r>
      <w:r w:rsidR="00DD1DB3" w:rsidRPr="00431E01">
        <w:t xml:space="preserve"> </w:t>
      </w:r>
      <w:r w:rsidR="00665AD9" w:rsidRPr="00431E01">
        <w:fldChar w:fldCharType="begin"/>
      </w:r>
      <w:r w:rsidR="00284664">
        <w:instrText xml:space="preserve"> ADDIN ZOTERO_ITEM CSL_CITATION {"citationID":"2dog4ool20","properties":{"formattedCitation":"[19]","plainCitation":"[19]"},"citationItems":[{"id":28,"uris":["http://zotero.org/users/local/46HoLxqP/items/GKS4BGS9"],"uri":["http://zotero.org/users/local/46HoLxqP/items/GKS4BGS9"],"itemData":{"id":28,"type":"article-journal","title":"Aggregated impact of plug-in hybrid electric vehicles on electricity demand profile","container-title":"Sustainable Energy, IEEE Transactions on","page":"501–508","volume":"2","issue":"4","source":"Google Scholar","author":[{"family":"Darabi","given":"Zahra"},{"family":"Ferdowsi","given":"Mehdi"}],"issued":{"date-parts":[["2011"]]},"accessed":{"date-parts":[["2015",7,26]]}}}],"schema":"https://github.com/citation-style-language/schema/raw/master/csl-citation.json"} </w:instrText>
      </w:r>
      <w:r w:rsidR="00665AD9" w:rsidRPr="00431E01">
        <w:fldChar w:fldCharType="separate"/>
      </w:r>
      <w:r w:rsidR="00284664" w:rsidRPr="00284664">
        <w:t>[19]</w:t>
      </w:r>
      <w:r w:rsidR="00665AD9" w:rsidRPr="00431E01">
        <w:fldChar w:fldCharType="end"/>
      </w:r>
      <w:r w:rsidR="00DD1DB3" w:rsidRPr="00431E01">
        <w:t>.</w:t>
      </w:r>
      <w:r w:rsidR="00BD7179" w:rsidRPr="00431E01">
        <w:rPr>
          <w:rFonts w:ascii="Times-Roman" w:hAnsi="Times-Roman"/>
          <w:color w:val="000000"/>
        </w:rPr>
        <w:t xml:space="preserve"> </w:t>
      </w:r>
      <w:r w:rsidRPr="00431E01">
        <w:rPr>
          <w:rFonts w:ascii="Times-Roman" w:hAnsi="Times-Roman"/>
          <w:color w:val="231F20"/>
        </w:rPr>
        <w:t>Based on</w:t>
      </w:r>
      <w:r w:rsidR="00277E5F" w:rsidRPr="00431E01">
        <w:rPr>
          <w:rFonts w:ascii="Times-Roman" w:hAnsi="Times-Roman"/>
          <w:color w:val="000000"/>
        </w:rPr>
        <w:t xml:space="preserve"> </w:t>
      </w:r>
      <w:r w:rsidR="00665AD9" w:rsidRPr="00431E01">
        <w:rPr>
          <w:rFonts w:ascii="Times-Roman" w:hAnsi="Times-Roman"/>
          <w:color w:val="000000"/>
        </w:rPr>
        <w:fldChar w:fldCharType="begin"/>
      </w:r>
      <w:r w:rsidR="00284664">
        <w:rPr>
          <w:rFonts w:ascii="Times-Roman" w:hAnsi="Times-Roman"/>
          <w:color w:val="000000"/>
        </w:rPr>
        <w:instrText xml:space="preserve"> ADDIN ZOTERO_ITEM CSL_CITATION {"citationID":"ee6sgqi1k","properties":{"formattedCitation":"[19]","plainCitation":"[19]"},"citationItems":[{"id":28,"uris":["http://zotero.org/users/local/46HoLxqP/items/GKS4BGS9"],"uri":["http://zotero.org/users/local/46HoLxqP/items/GKS4BGS9"],"itemData":{"id":28,"type":"article-journal","title":"Aggregated impact of plug-in hybrid electric vehicles on electricity demand profile","container-title":"Sustainable Energy, IEEE Transactions on","page":"501</w:instrText>
      </w:r>
      <w:r w:rsidR="00284664">
        <w:rPr>
          <w:rFonts w:ascii="Times-Roman" w:hAnsi="Times-Roman" w:hint="eastAsia"/>
          <w:color w:val="000000"/>
        </w:rPr>
        <w:instrText>–</w:instrText>
      </w:r>
      <w:r w:rsidR="00284664">
        <w:rPr>
          <w:rFonts w:ascii="Times-Roman" w:hAnsi="Times-Roman"/>
          <w:color w:val="000000"/>
        </w:rPr>
        <w:instrText xml:space="preserve">508","volume":"2","issue":"4","source":"Google Scholar","author":[{"family":"Darabi","given":"Zahra"},{"family":"Ferdowsi","given":"Mehdi"}],"issued":{"date-parts":[["2011"]]},"accessed":{"date-parts":[["2015",7,26]]}}}],"schema":"https://github.com/citation-style-language/schema/raw/master/csl-citation.json"} </w:instrText>
      </w:r>
      <w:r w:rsidR="00665AD9" w:rsidRPr="00431E01">
        <w:rPr>
          <w:rFonts w:ascii="Times-Roman" w:hAnsi="Times-Roman"/>
          <w:color w:val="000000"/>
        </w:rPr>
        <w:fldChar w:fldCharType="separate"/>
      </w:r>
      <w:r w:rsidR="00284664" w:rsidRPr="00284664">
        <w:rPr>
          <w:rFonts w:ascii="Times-Roman" w:hAnsi="Times-Roman"/>
        </w:rPr>
        <w:t>[19]</w:t>
      </w:r>
      <w:r w:rsidR="00665AD9" w:rsidRPr="00431E01">
        <w:rPr>
          <w:rFonts w:ascii="Times-Roman" w:hAnsi="Times-Roman"/>
          <w:color w:val="000000"/>
        </w:rPr>
        <w:fldChar w:fldCharType="end"/>
      </w:r>
      <w:r w:rsidRPr="00431E01">
        <w:rPr>
          <w:rFonts w:ascii="Times-Roman" w:hAnsi="Times-Roman"/>
          <w:color w:val="000000"/>
        </w:rPr>
        <w:t>,</w:t>
      </w:r>
      <w:r w:rsidR="00665AD9">
        <w:rPr>
          <w:rFonts w:ascii="Times-Roman" w:hAnsi="Times-Roman"/>
          <w:color w:val="000000"/>
        </w:rPr>
        <w:t xml:space="preserve"> </w:t>
      </w:r>
      <w:r w:rsidRPr="007B2C88">
        <w:rPr>
          <w:rFonts w:ascii="Times-Roman" w:hAnsi="Times-Roman"/>
          <w:color w:val="231F20"/>
        </w:rPr>
        <w:t xml:space="preserve">the </w:t>
      </w:r>
      <w:r>
        <w:rPr>
          <w:rFonts w:ascii="Times-Roman" w:hAnsi="Times-Roman"/>
          <w:color w:val="000000"/>
        </w:rPr>
        <w:t>rate of charging level for charging of each PHEV 7.68 kW</w:t>
      </w:r>
      <w:r w:rsidR="00F92377">
        <w:rPr>
          <w:rFonts w:ascii="Times-Roman" w:hAnsi="Times-Roman"/>
          <w:color w:val="000000"/>
        </w:rPr>
        <w:t xml:space="preserve"> per hours</w:t>
      </w:r>
      <w:r>
        <w:rPr>
          <w:rFonts w:ascii="Times-Roman" w:hAnsi="Times-Roman"/>
          <w:color w:val="231F20"/>
        </w:rPr>
        <w:t xml:space="preserve"> is premised</w:t>
      </w:r>
      <w:r>
        <w:rPr>
          <w:rFonts w:ascii="Times-Roman" w:hAnsi="Times-Roman"/>
          <w:color w:val="000000"/>
        </w:rPr>
        <w:t>.</w:t>
      </w:r>
      <w:r w:rsidR="002B7888">
        <w:rPr>
          <w:rFonts w:ascii="Times-Roman" w:hAnsi="Times-Roman"/>
          <w:color w:val="000000"/>
        </w:rPr>
        <w:t xml:space="preserve"> </w:t>
      </w:r>
      <w:r w:rsidR="00090219">
        <w:rPr>
          <w:rFonts w:ascii="Times-Roman" w:hAnsi="Times-Roman"/>
          <w:color w:val="000000"/>
        </w:rPr>
        <w:t xml:space="preserve">Also, </w:t>
      </w:r>
      <w:proofErr w:type="gramStart"/>
      <w:r w:rsidR="00090219">
        <w:rPr>
          <w:color w:val="000000"/>
        </w:rPr>
        <w:t>It</w:t>
      </w:r>
      <w:proofErr w:type="gramEnd"/>
      <w:r w:rsidR="00090219">
        <w:rPr>
          <w:color w:val="000000"/>
        </w:rPr>
        <w:t xml:space="preserve"> is premised, the </w:t>
      </w:r>
      <w:r w:rsidR="00090219" w:rsidRPr="005E612B">
        <w:rPr>
          <w:color w:val="000000"/>
        </w:rPr>
        <w:t xml:space="preserve">PHEVs </w:t>
      </w:r>
      <w:r w:rsidR="00090219">
        <w:rPr>
          <w:color w:val="000000"/>
        </w:rPr>
        <w:t xml:space="preserve">for completely charging </w:t>
      </w:r>
      <w:r w:rsidR="00090219" w:rsidRPr="005E612B">
        <w:rPr>
          <w:color w:val="000000"/>
        </w:rPr>
        <w:t xml:space="preserve">will plug into the network </w:t>
      </w:r>
      <w:r w:rsidR="00090219">
        <w:t>at peak period</w:t>
      </w:r>
      <w:r w:rsidR="00090219" w:rsidRPr="002B4052">
        <w:t xml:space="preserve">. </w:t>
      </w:r>
      <w:r w:rsidRPr="002B4052">
        <w:rPr>
          <w:color w:val="000000"/>
        </w:rPr>
        <w:t>According to</w:t>
      </w:r>
      <w:r w:rsidRPr="002B4052">
        <w:rPr>
          <w:rFonts w:ascii="Times-Roman" w:hAnsi="Times-Roman"/>
          <w:color w:val="231F20"/>
        </w:rPr>
        <w:t xml:space="preserve"> </w:t>
      </w:r>
      <w:r w:rsidR="00802A93" w:rsidRPr="002B4052">
        <w:rPr>
          <w:rFonts w:ascii="Times-Roman" w:hAnsi="Times-Roman"/>
          <w:color w:val="231F20"/>
        </w:rPr>
        <w:fldChar w:fldCharType="begin"/>
      </w:r>
      <w:r w:rsidR="00284664">
        <w:rPr>
          <w:rFonts w:ascii="Times-Roman" w:hAnsi="Times-Roman"/>
          <w:color w:val="231F20"/>
        </w:rPr>
        <w:instrText xml:space="preserve"> ADDIN ZOTERO_ITEM CSL_CITATION {"citationID":"26h57nl4on","properties":{"formattedCitation":"[13]","plainCitation":"[13]","dontUpdate":true},"citationItems":[{"id":142,"uris":["http://zotero.org/users/local/46HoLxqP/items/E4WSD9U8"],"uri":["http://zotero.org/users/local/46HoLxqP/items/E4WSD9U8"],"itemData":{"id":142,"type":"article-journal","title":"Modeling and prioritizing demand response programs in power markets","container-title":"Electric Power Systems Research","page":"426</w:instrText>
      </w:r>
      <w:r w:rsidR="00284664">
        <w:rPr>
          <w:rFonts w:ascii="Times-Roman" w:hAnsi="Times-Roman" w:hint="eastAsia"/>
          <w:color w:val="231F20"/>
        </w:rPr>
        <w:instrText>–</w:instrText>
      </w:r>
      <w:r w:rsidR="00284664">
        <w:rPr>
          <w:rFonts w:ascii="Times-Roman" w:hAnsi="Times-Roman"/>
          <w:color w:val="231F20"/>
        </w:rPr>
        <w:instrText xml:space="preserve">435","volume":"80","issue":"4","source":"Google Scholar","author":[{"family":"Aalami","given":"H. A."},{"family":"Moghaddam","given":"M. Parsa"},{"family":"Yousefi","given":"G. R."}],"issued":{"date-parts":[["2010"]]},"accessed":{"date-parts":[["2015",10,5]]}}}],"schema":"https://github.com/citation-style-language/schema/raw/master/csl-citation.json"} </w:instrText>
      </w:r>
      <w:r w:rsidR="00802A93" w:rsidRPr="002B4052">
        <w:rPr>
          <w:rFonts w:ascii="Times-Roman" w:hAnsi="Times-Roman"/>
          <w:color w:val="231F20"/>
        </w:rPr>
        <w:fldChar w:fldCharType="separate"/>
      </w:r>
      <w:r w:rsidR="00284664" w:rsidRPr="00284664">
        <w:rPr>
          <w:rFonts w:ascii="Times-Roman" w:hAnsi="Times-Roman"/>
        </w:rPr>
        <w:t>[14]</w:t>
      </w:r>
      <w:r w:rsidR="00802A93" w:rsidRPr="002B4052">
        <w:rPr>
          <w:rFonts w:ascii="Times-Roman" w:hAnsi="Times-Roman"/>
          <w:color w:val="231F20"/>
        </w:rPr>
        <w:fldChar w:fldCharType="end"/>
      </w:r>
      <w:r w:rsidR="00802A93" w:rsidRPr="002B4052">
        <w:rPr>
          <w:rFonts w:ascii="Times-Roman" w:hAnsi="Times-Roman"/>
          <w:color w:val="231F20"/>
        </w:rPr>
        <w:t>,</w:t>
      </w:r>
      <w:r w:rsidR="00090219" w:rsidRPr="002B4052">
        <w:rPr>
          <w:rFonts w:ascii="Times-Roman" w:hAnsi="Times-Roman"/>
          <w:color w:val="231F20"/>
        </w:rPr>
        <w:t xml:space="preserve"> </w:t>
      </w:r>
      <w:r w:rsidR="00802A93" w:rsidRPr="002B4052">
        <w:t>h</w:t>
      </w:r>
      <w:r w:rsidR="00A32D2E" w:rsidRPr="002B4052">
        <w:t>ourly</w:t>
      </w:r>
      <w:r w:rsidR="00A32D2E" w:rsidRPr="00F01220">
        <w:t xml:space="preserve"> </w:t>
      </w:r>
      <w:r w:rsidR="00AE222B" w:rsidRPr="00F01220">
        <w:t>centricity</w:t>
      </w:r>
      <w:r w:rsidR="004F2433" w:rsidRPr="00F01220">
        <w:t xml:space="preserve"> price</w:t>
      </w:r>
      <w:r w:rsidR="00A32D2E" w:rsidRPr="00F01220">
        <w:t>s of energy</w:t>
      </w:r>
      <w:r w:rsidR="004F2433" w:rsidRPr="00F01220">
        <w:t xml:space="preserve"> (i.e.,</w:t>
      </w:r>
      <w:r w:rsidR="00F01220">
        <w:rPr>
          <w:rFonts w:ascii="TimesNewRoman" w:hAnsi="TimesNewRoman"/>
          <w:color w:val="00B050"/>
        </w:rPr>
        <w:t xml:space="preserve"> </w:t>
      </w:r>
      <w:r w:rsidR="004F2433" w:rsidRPr="00F01220">
        <w:rPr>
          <w:rFonts w:ascii="TimesNewRoman" w:hAnsi="TimesNewRoman"/>
          <w:color w:val="00B050"/>
          <w:position w:val="-10"/>
        </w:rPr>
        <w:object w:dxaOrig="460" w:dyaOrig="300">
          <v:shape id="_x0000_i1130" type="#_x0000_t75" style="width:23.05pt;height:15pt" o:ole="">
            <v:imagedata r:id="rId200" o:title=""/>
          </v:shape>
          <o:OLEObject Type="Embed" ProgID="Equation.DSMT4" ShapeID="_x0000_i1130" DrawAspect="Content" ObjectID="_1510652253" r:id="rId201"/>
        </w:object>
      </w:r>
      <w:r w:rsidR="004F2433" w:rsidRPr="00F01220">
        <w:rPr>
          <w:rFonts w:ascii="TimesNewRoman" w:hAnsi="TimesNewRoman"/>
        </w:rPr>
        <w:t>)</w:t>
      </w:r>
      <w:r w:rsidR="004F2433" w:rsidRPr="00F01220">
        <w:rPr>
          <w:rFonts w:ascii="TimesNewRoman" w:hAnsi="TimesNewRoman"/>
          <w:color w:val="00B050"/>
        </w:rPr>
        <w:t xml:space="preserve"> </w:t>
      </w:r>
      <w:r w:rsidR="004F2433" w:rsidRPr="00F01220">
        <w:t xml:space="preserve">for accomplishing voluntary RTP program is demonstrated in Fig. </w:t>
      </w:r>
      <w:r w:rsidR="007B2C88" w:rsidRPr="00F01220">
        <w:t>1</w:t>
      </w:r>
      <w:r w:rsidR="004F2433" w:rsidRPr="00F01220">
        <w:t xml:space="preserve">. </w:t>
      </w:r>
      <w:r w:rsidR="007B2C88" w:rsidRPr="00F01220">
        <w:t xml:space="preserve">Table </w:t>
      </w:r>
      <w:r w:rsidR="004F2433" w:rsidRPr="00F01220">
        <w:t xml:space="preserve">I presents </w:t>
      </w:r>
      <w:proofErr w:type="gramStart"/>
      <w:r w:rsidR="004F2433" w:rsidRPr="00F01220">
        <w:t xml:space="preserve">Self </w:t>
      </w:r>
      <w:r w:rsidR="004F2433" w:rsidRPr="00F01220">
        <w:rPr>
          <w:rFonts w:hint="cs"/>
          <w:rtl/>
          <w:lang w:bidi="fa-IR"/>
        </w:rPr>
        <w:t>)</w:t>
      </w:r>
      <w:proofErr w:type="gramEnd"/>
      <w:r w:rsidR="004F2433" w:rsidRPr="000B405E">
        <w:rPr>
          <w:rFonts w:ascii="TimesNewRoman" w:hAnsi="TimesNewRoman"/>
        </w:rPr>
        <w:t xml:space="preserve"> i.e.,</w:t>
      </w:r>
      <w:r w:rsidR="004F2433" w:rsidRPr="000B405E">
        <w:t xml:space="preserve"> </w:t>
      </w:r>
      <w:r w:rsidR="004F2433" w:rsidRPr="000B405E">
        <w:rPr>
          <w:position w:val="-10"/>
        </w:rPr>
        <w:object w:dxaOrig="639" w:dyaOrig="300">
          <v:shape id="_x0000_i1131" type="#_x0000_t75" style="width:32.25pt;height:15pt" o:ole="">
            <v:imagedata r:id="rId202" o:title=""/>
          </v:shape>
          <o:OLEObject Type="Embed" ProgID="Equation.DSMT4" ShapeID="_x0000_i1131" DrawAspect="Content" ObjectID="_1510652254" r:id="rId203"/>
        </w:object>
      </w:r>
      <w:r w:rsidR="004F2433" w:rsidRPr="000B405E">
        <w:t xml:space="preserve">) and cross elasticity </w:t>
      </w:r>
      <w:r w:rsidR="004F2433" w:rsidRPr="000B405E">
        <w:rPr>
          <w:rFonts w:hint="cs"/>
          <w:rtl/>
          <w:lang w:bidi="fa-IR"/>
        </w:rPr>
        <w:t>)</w:t>
      </w:r>
      <w:r w:rsidR="004F2433" w:rsidRPr="000B405E">
        <w:rPr>
          <w:rFonts w:ascii="TimesNewRoman" w:hAnsi="TimesNewRoman"/>
        </w:rPr>
        <w:t xml:space="preserve"> i.e.,</w:t>
      </w:r>
      <w:r w:rsidR="004F2433" w:rsidRPr="000B405E">
        <w:t xml:space="preserve"> </w:t>
      </w:r>
      <w:r w:rsidR="004F2433" w:rsidRPr="000B405E">
        <w:rPr>
          <w:position w:val="-10"/>
        </w:rPr>
        <w:object w:dxaOrig="660" w:dyaOrig="300">
          <v:shape id="_x0000_i1132" type="#_x0000_t75" style="width:32.85pt;height:15pt" o:ole="">
            <v:imagedata r:id="rId204" o:title=""/>
          </v:shape>
          <o:OLEObject Type="Embed" ProgID="Equation.DSMT4" ShapeID="_x0000_i1132" DrawAspect="Content" ObjectID="_1510652255" r:id="rId205"/>
        </w:object>
      </w:r>
      <w:r w:rsidR="004F2433" w:rsidRPr="000B405E">
        <w:t>)</w:t>
      </w:r>
      <w:r w:rsidR="00C77537">
        <w:t xml:space="preserve"> </w:t>
      </w:r>
      <w:r w:rsidR="004F2433" w:rsidRPr="000B405E">
        <w:t>of DRPs</w:t>
      </w:r>
      <w:r w:rsidR="00DF69D5">
        <w:rPr>
          <w:rFonts w:ascii="Times-Roman" w:hAnsi="Times-Roman"/>
          <w:color w:val="231F20"/>
        </w:rPr>
        <w:t>.</w:t>
      </w:r>
      <w:r w:rsidR="007A55A4">
        <w:rPr>
          <w:rFonts w:ascii="Times-Roman" w:hAnsi="Times-Roman"/>
          <w:color w:val="231F20"/>
        </w:rPr>
        <w:t xml:space="preserve"> </w:t>
      </w:r>
      <w:r w:rsidR="007A55A4">
        <w:t>T</w:t>
      </w:r>
      <w:r w:rsidR="007A55A4" w:rsidRPr="00B02EE7">
        <w:t>he potential of accomplishing DRPs</w:t>
      </w:r>
      <w:r w:rsidR="007A55A4" w:rsidRPr="00F5161A">
        <w:t xml:space="preserve">, </w:t>
      </w:r>
      <w:r w:rsidR="00A255F2">
        <w:t>(</w:t>
      </w:r>
      <w:r w:rsidR="007A55A4" w:rsidRPr="00F5161A">
        <w:t xml:space="preserve">i.e., </w:t>
      </w:r>
      <w:r w:rsidR="00A255F2" w:rsidRPr="00546139">
        <w:rPr>
          <w:position w:val="-10"/>
        </w:rPr>
        <w:object w:dxaOrig="260" w:dyaOrig="300">
          <v:shape id="_x0000_i1133" type="#_x0000_t75" style="width:12.65pt;height:15.55pt" o:ole="">
            <v:imagedata r:id="rId206" o:title=""/>
          </v:shape>
          <o:OLEObject Type="Embed" ProgID="Equation.DSMT4" ShapeID="_x0000_i1133" DrawAspect="Content" ObjectID="_1510652256" r:id="rId207"/>
        </w:object>
      </w:r>
      <w:r w:rsidR="007A55A4" w:rsidRPr="00F5161A">
        <w:t xml:space="preserve"> is premised to be 0.03. In </w:t>
      </w:r>
      <w:r w:rsidR="007A55A4" w:rsidRPr="00A95439">
        <w:t>order to customers participate in the DRPs</w:t>
      </w:r>
      <w:r w:rsidR="007A55A4" w:rsidRPr="00DC1A03">
        <w:t>; the total signed contracts</w:t>
      </w:r>
      <w:r w:rsidR="007A55A4" w:rsidRPr="008C7E14">
        <w:rPr>
          <w:color w:val="FF0000"/>
        </w:rPr>
        <w:t xml:space="preserve"> </w:t>
      </w:r>
      <w:r w:rsidR="007A55A4" w:rsidRPr="00DC1A03">
        <w:t>are equal to 3% of the total load.</w:t>
      </w:r>
      <w:r w:rsidR="00090219">
        <w:rPr>
          <w:rFonts w:ascii="Times-Roman" w:hAnsi="Times-Roman"/>
          <w:color w:val="231F20"/>
        </w:rPr>
        <w:t xml:space="preserve"> In order to investigation the effectiveness of the proposed methodology, two variant scenarios are considered: 1) uncontrolled PHEV charging; and 2) Smart charging strategy.</w:t>
      </w:r>
    </w:p>
    <w:p w:rsidR="00645840" w:rsidRPr="00041B32" w:rsidRDefault="003479CB" w:rsidP="00041B32">
      <w:pPr>
        <w:pStyle w:val="Heading2"/>
        <w:rPr>
          <w:lang w:bidi="fa-IR"/>
        </w:rPr>
      </w:pPr>
      <w:r w:rsidRPr="00041B32">
        <w:rPr>
          <w:lang w:bidi="fa-IR"/>
        </w:rPr>
        <w:t xml:space="preserve">PHEV charging </w:t>
      </w:r>
      <w:r w:rsidR="00AC41DB" w:rsidRPr="00041B32">
        <w:rPr>
          <w:lang w:bidi="fa-IR"/>
        </w:rPr>
        <w:t>without</w:t>
      </w:r>
      <w:r w:rsidRPr="00041B32">
        <w:rPr>
          <w:lang w:bidi="fa-IR"/>
        </w:rPr>
        <w:t xml:space="preserve"> DR</w:t>
      </w:r>
    </w:p>
    <w:p w:rsidR="00343DF1" w:rsidRPr="00645840" w:rsidRDefault="007523AF" w:rsidP="00AC6025">
      <w:pPr>
        <w:pStyle w:val="Text"/>
        <w:rPr>
          <w:b/>
          <w:bCs/>
        </w:rPr>
      </w:pPr>
      <w:r>
        <w:t>Th</w:t>
      </w:r>
      <w:r w:rsidRPr="005D3263">
        <w:t xml:space="preserve">is </w:t>
      </w:r>
      <w:r>
        <w:t xml:space="preserve">scenario is </w:t>
      </w:r>
      <w:r w:rsidRPr="005D3263">
        <w:t>taken as a reference case.</w:t>
      </w:r>
      <w:r>
        <w:t xml:space="preserve"> </w:t>
      </w:r>
      <w:r w:rsidR="00645840">
        <w:t>This</w:t>
      </w:r>
      <w:r w:rsidR="00645840" w:rsidRPr="00C52726">
        <w:t xml:space="preserve"> case </w:t>
      </w:r>
      <w:r w:rsidR="00645840">
        <w:t>emphasizes</w:t>
      </w:r>
      <w:r w:rsidR="00645840" w:rsidRPr="00C52726">
        <w:t xml:space="preserve"> on </w:t>
      </w:r>
      <w:r w:rsidR="00645840">
        <w:t>defining the</w:t>
      </w:r>
      <w:r w:rsidR="00645840" w:rsidRPr="00C52726">
        <w:t xml:space="preserve"> </w:t>
      </w:r>
      <w:r w:rsidR="00645840">
        <w:t>impacts</w:t>
      </w:r>
      <w:r w:rsidR="00645840" w:rsidRPr="00C52726">
        <w:t xml:space="preserve"> of </w:t>
      </w:r>
      <w:r w:rsidR="006D6A98">
        <w:t>variant</w:t>
      </w:r>
      <w:r w:rsidR="00645840" w:rsidRPr="00C52726">
        <w:t xml:space="preserve"> PHEV penetration levels on the</w:t>
      </w:r>
      <w:r w:rsidR="00645840">
        <w:t xml:space="preserve"> </w:t>
      </w:r>
      <w:r w:rsidR="00645840" w:rsidRPr="00C52726">
        <w:t xml:space="preserve">performance of distribution </w:t>
      </w:r>
      <w:r w:rsidR="00645840">
        <w:t>network</w:t>
      </w:r>
      <w:r w:rsidR="00645840" w:rsidRPr="00C52726">
        <w:t xml:space="preserve">, i.e., </w:t>
      </w:r>
      <w:r w:rsidR="00645840">
        <w:t>power losses</w:t>
      </w:r>
      <w:r w:rsidR="006D6A98">
        <w:t xml:space="preserve">, peak load and </w:t>
      </w:r>
      <w:r w:rsidR="00645840">
        <w:t xml:space="preserve">load factor, </w:t>
      </w:r>
      <w:r w:rsidR="00645840" w:rsidRPr="008D17F2">
        <w:t>during 24 hours</w:t>
      </w:r>
      <w:r w:rsidR="00645840">
        <w:t xml:space="preserve">, where there is no DR program. </w:t>
      </w:r>
      <w:r>
        <w:t>Also</w:t>
      </w:r>
      <w:r w:rsidR="00FE1F65">
        <w:t xml:space="preserve">, it is premised that the batteries of vehicles will plug into the grid at </w:t>
      </w:r>
      <w:r w:rsidR="00B86793">
        <w:t>peak load</w:t>
      </w:r>
      <w:r w:rsidR="00FE1F65">
        <w:t>. T</w:t>
      </w:r>
      <w:r w:rsidR="00FE1F65" w:rsidRPr="005D3263">
        <w:t>he results of PHEV charging</w:t>
      </w:r>
      <w:r w:rsidR="00FE1F65">
        <w:t xml:space="preserve"> </w:t>
      </w:r>
      <w:r w:rsidR="00FE1F65" w:rsidRPr="005D3263">
        <w:t xml:space="preserve">impacts on the distribution </w:t>
      </w:r>
      <w:r w:rsidR="00FE1F65">
        <w:t>network</w:t>
      </w:r>
      <w:r w:rsidR="00FE1F65" w:rsidRPr="005D3263">
        <w:t xml:space="preserve"> </w:t>
      </w:r>
      <w:r w:rsidR="00FE1F65">
        <w:t xml:space="preserve">are validated in </w:t>
      </w:r>
      <w:r w:rsidR="00FE1F65" w:rsidRPr="005D3263">
        <w:t xml:space="preserve">Figs. </w:t>
      </w:r>
      <w:r w:rsidR="00C717D7">
        <w:t>2</w:t>
      </w:r>
      <w:r w:rsidR="00FE1F65">
        <w:t xml:space="preserve"> to </w:t>
      </w:r>
      <w:r w:rsidR="00C717D7">
        <w:t>5</w:t>
      </w:r>
      <w:r w:rsidR="00FE1F65">
        <w:t xml:space="preserve">. </w:t>
      </w:r>
      <w:r w:rsidR="00FE1F65" w:rsidRPr="00A43E06">
        <w:t>In addition, variant</w:t>
      </w:r>
      <w:r w:rsidR="00FE1F65" w:rsidRPr="006F2203">
        <w:t xml:space="preserve"> </w:t>
      </w:r>
      <w:r w:rsidR="00FE1F65">
        <w:t>attributes</w:t>
      </w:r>
      <w:r w:rsidR="00FE1F65" w:rsidRPr="00BF297E">
        <w:t xml:space="preserve"> </w:t>
      </w:r>
      <w:r w:rsidR="00FE1F65" w:rsidRPr="006F2203">
        <w:t xml:space="preserve">of the </w:t>
      </w:r>
      <w:r w:rsidR="00FE1F65">
        <w:t>network</w:t>
      </w:r>
      <w:r w:rsidR="00FE1F65" w:rsidRPr="006F2203">
        <w:t xml:space="preserve"> with</w:t>
      </w:r>
      <w:r w:rsidR="00FE1F65">
        <w:t xml:space="preserve"> various</w:t>
      </w:r>
      <w:r w:rsidR="00FE1F65" w:rsidRPr="006F2203">
        <w:t xml:space="preserve"> PHEV penetration levels</w:t>
      </w:r>
      <w:r w:rsidR="00FE1F65" w:rsidRPr="00A43E06">
        <w:t xml:space="preserve">, i.e. 11.3%, 35%, and 45% are </w:t>
      </w:r>
      <w:r w:rsidR="00FE1F65" w:rsidRPr="008B4CDA">
        <w:t xml:space="preserve">represented in Table </w:t>
      </w:r>
      <w:r w:rsidR="00C717D7">
        <w:t>II</w:t>
      </w:r>
      <w:r w:rsidR="00FE1F65">
        <w:t>.</w:t>
      </w:r>
      <w:r w:rsidR="00FE1F65" w:rsidRPr="00B559AD">
        <w:t xml:space="preserve"> </w:t>
      </w:r>
      <w:r w:rsidR="00C862F5">
        <w:t>Regarding</w:t>
      </w:r>
      <w:r w:rsidR="00A02EA8" w:rsidRPr="00A43E06">
        <w:t xml:space="preserve"> to </w:t>
      </w:r>
      <w:r w:rsidR="00C862F5">
        <w:t xml:space="preserve">results, </w:t>
      </w:r>
      <w:r w:rsidR="00A02EA8" w:rsidRPr="00A43E06">
        <w:t>the increasing of the</w:t>
      </w:r>
      <w:r w:rsidR="00A02EA8">
        <w:t xml:space="preserve"> </w:t>
      </w:r>
      <w:r w:rsidR="00A02EA8" w:rsidRPr="00A43E06">
        <w:t>PHEVs number which depended on penetration of PHEVs causes an increase in the loss</w:t>
      </w:r>
      <w:r w:rsidR="00C862F5">
        <w:t>, peak load</w:t>
      </w:r>
      <w:r w:rsidR="00C862F5" w:rsidRPr="00AC6025">
        <w:t xml:space="preserve">, </w:t>
      </w:r>
      <w:r w:rsidR="00AC6025" w:rsidRPr="00AC6025">
        <w:t>and</w:t>
      </w:r>
      <w:r w:rsidR="00C862F5" w:rsidRPr="00AC6025">
        <w:t xml:space="preserve"> </w:t>
      </w:r>
      <w:r w:rsidR="00AC6025" w:rsidRPr="00AC6025">
        <w:t>PAR,</w:t>
      </w:r>
      <w:r w:rsidR="002674D0" w:rsidRPr="00AC6025">
        <w:t xml:space="preserve"> because</w:t>
      </w:r>
      <w:r w:rsidR="002674D0">
        <w:t xml:space="preserve"> of the </w:t>
      </w:r>
      <w:r w:rsidR="002674D0" w:rsidRPr="000B6FD6">
        <w:t>synchronism</w:t>
      </w:r>
      <w:r w:rsidR="002674D0">
        <w:t xml:space="preserve"> of PHEVs charging with daily peak load</w:t>
      </w:r>
      <w:r w:rsidR="00A02EA8" w:rsidRPr="00A43E06">
        <w:t xml:space="preserve">. </w:t>
      </w:r>
      <w:r w:rsidR="002674D0">
        <w:t xml:space="preserve">As can be seen from the </w:t>
      </w:r>
      <w:r w:rsidR="00E96A63" w:rsidRPr="005D3263">
        <w:t xml:space="preserve">Figs. </w:t>
      </w:r>
      <w:r w:rsidR="00E96A63">
        <w:t>5 to 8</w:t>
      </w:r>
      <w:r w:rsidR="00E96A63" w:rsidRPr="005D3263">
        <w:t xml:space="preserve"> and </w:t>
      </w:r>
      <w:r w:rsidR="00E96A63" w:rsidRPr="00A43E06">
        <w:t>Table V</w:t>
      </w:r>
      <w:r w:rsidR="002674D0">
        <w:t xml:space="preserve">, </w:t>
      </w:r>
      <w:r w:rsidR="00A02EA8" w:rsidRPr="006470AC">
        <w:t xml:space="preserve">with </w:t>
      </w:r>
      <w:r w:rsidR="006470AC">
        <w:t>the growth rate of PHEVs penetration levels on distribution network</w:t>
      </w:r>
      <w:r w:rsidR="00A02EA8">
        <w:t>, the loss</w:t>
      </w:r>
      <w:r w:rsidR="002674D0">
        <w:t xml:space="preserve"> and peak load</w:t>
      </w:r>
      <w:r w:rsidR="00A02EA8">
        <w:t xml:space="preserve"> increases in comparison </w:t>
      </w:r>
      <w:r w:rsidR="00A02EA8" w:rsidRPr="00AC0CBA">
        <w:t>with the reference case</w:t>
      </w:r>
      <w:r w:rsidR="00343DF1">
        <w:t xml:space="preserve"> thanks to </w:t>
      </w:r>
      <w:r w:rsidR="00343DF1" w:rsidRPr="002B0E57">
        <w:t xml:space="preserve">charging time of PHEVs </w:t>
      </w:r>
      <w:r w:rsidR="00343DF1">
        <w:t>coincides with the households peak load</w:t>
      </w:r>
      <w:r w:rsidR="00A02EA8">
        <w:t>.</w:t>
      </w:r>
      <w:r w:rsidR="00343DF1">
        <w:t xml:space="preserve"> These are </w:t>
      </w:r>
      <w:r w:rsidR="00343DF1" w:rsidRPr="00A43E06">
        <w:t>substantial worries about the widespread use of PHEVs in distribution network</w:t>
      </w:r>
      <w:r w:rsidR="00343DF1">
        <w:t>s</w:t>
      </w:r>
      <w:r w:rsidR="00343DF1" w:rsidRPr="00A43E06">
        <w:t>.</w:t>
      </w:r>
      <w:r w:rsidR="00343DF1" w:rsidRPr="00343DF1">
        <w:t xml:space="preserve"> </w:t>
      </w:r>
      <w:r w:rsidR="00343DF1">
        <w:t xml:space="preserve">However, this </w:t>
      </w:r>
      <w:r w:rsidR="00343DF1" w:rsidRPr="00A43E06">
        <w:t xml:space="preserve">variation </w:t>
      </w:r>
      <w:r w:rsidR="00343DF1" w:rsidRPr="00A43E06">
        <w:lastRenderedPageBreak/>
        <w:t>can likely</w:t>
      </w:r>
      <w:r w:rsidR="00343DF1" w:rsidRPr="001D70C0">
        <w:rPr>
          <w:color w:val="000000"/>
        </w:rPr>
        <w:t xml:space="preserve"> be decline</w:t>
      </w:r>
      <w:r w:rsidR="00343DF1">
        <w:rPr>
          <w:color w:val="000000"/>
        </w:rPr>
        <w:t>d</w:t>
      </w:r>
      <w:r w:rsidR="00343DF1" w:rsidRPr="001D70C0">
        <w:rPr>
          <w:color w:val="000000"/>
        </w:rPr>
        <w:t xml:space="preserve"> by demand response programs in the grid.</w:t>
      </w:r>
    </w:p>
    <w:p w:rsidR="007523AF" w:rsidRDefault="007523AF" w:rsidP="00991E48">
      <w:pPr>
        <w:pStyle w:val="Text"/>
        <w:ind w:firstLine="0"/>
      </w:pPr>
    </w:p>
    <w:p w:rsidR="00F60139" w:rsidRDefault="00C2476E" w:rsidP="00732FAF">
      <w:pPr>
        <w:pStyle w:val="Text"/>
        <w:ind w:firstLine="0"/>
        <w:jc w:val="center"/>
      </w:pPr>
      <w:r>
        <w:rPr>
          <w:noProof/>
        </w:rPr>
        <w:drawing>
          <wp:inline distT="0" distB="0" distL="0" distR="0" wp14:anchorId="4340A5E2" wp14:editId="2228AB6A">
            <wp:extent cx="2743200" cy="1208506"/>
            <wp:effectExtent l="0" t="0" r="0" b="0"/>
            <wp:docPr id="46"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rotWithShape="1">
                    <a:blip r:embed="rId208" cstate="print">
                      <a:extLst>
                        <a:ext uri="{28A0092B-C50C-407E-A947-70E740481C1C}">
                          <a14:useLocalDpi xmlns:a14="http://schemas.microsoft.com/office/drawing/2010/main" val="0"/>
                        </a:ext>
                      </a:extLst>
                    </a:blip>
                    <a:srcRect l="4152" t="3859" r="7092"/>
                    <a:stretch/>
                  </pic:blipFill>
                  <pic:spPr bwMode="auto">
                    <a:xfrm>
                      <a:off x="0" y="0"/>
                      <a:ext cx="2743200" cy="1208506"/>
                    </a:xfrm>
                    <a:prstGeom prst="rect">
                      <a:avLst/>
                    </a:prstGeom>
                    <a:noFill/>
                    <a:ln>
                      <a:noFill/>
                    </a:ln>
                    <a:extLst>
                      <a:ext uri="{53640926-AAD7-44D8-BBD7-CCE9431645EC}">
                        <a14:shadowObscured xmlns:a14="http://schemas.microsoft.com/office/drawing/2010/main"/>
                      </a:ext>
                    </a:extLst>
                  </pic:spPr>
                </pic:pic>
              </a:graphicData>
            </a:graphic>
          </wp:inline>
        </w:drawing>
      </w:r>
    </w:p>
    <w:p w:rsidR="00F60139" w:rsidRDefault="00F60139" w:rsidP="00343F25">
      <w:pPr>
        <w:pStyle w:val="Text"/>
        <w:jc w:val="center"/>
        <w:rPr>
          <w:rFonts w:eastAsia="Calibri"/>
          <w:noProof/>
          <w:sz w:val="16"/>
          <w:szCs w:val="16"/>
        </w:rPr>
      </w:pPr>
      <w:r w:rsidRPr="00F01220">
        <w:rPr>
          <w:rFonts w:eastAsia="Calibri"/>
          <w:noProof/>
          <w:sz w:val="16"/>
          <w:szCs w:val="16"/>
        </w:rPr>
        <w:t>Fig</w:t>
      </w:r>
      <w:r w:rsidR="00A43E06" w:rsidRPr="00F01220">
        <w:rPr>
          <w:rFonts w:eastAsia="Calibri"/>
          <w:noProof/>
          <w:sz w:val="16"/>
          <w:szCs w:val="16"/>
        </w:rPr>
        <w:t>.</w:t>
      </w:r>
      <w:r w:rsidRPr="00F01220">
        <w:rPr>
          <w:rFonts w:eastAsia="Calibri"/>
          <w:noProof/>
          <w:sz w:val="16"/>
          <w:szCs w:val="16"/>
        </w:rPr>
        <w:t xml:space="preserve"> </w:t>
      </w:r>
      <w:r w:rsidR="00343F25" w:rsidRPr="00F01220">
        <w:rPr>
          <w:rFonts w:eastAsia="Calibri"/>
          <w:noProof/>
          <w:sz w:val="16"/>
          <w:szCs w:val="16"/>
        </w:rPr>
        <w:t>2</w:t>
      </w:r>
      <w:r w:rsidR="00A43E06" w:rsidRPr="00F01220">
        <w:rPr>
          <w:rFonts w:eastAsia="Calibri"/>
          <w:noProof/>
          <w:sz w:val="16"/>
          <w:szCs w:val="16"/>
        </w:rPr>
        <w:t>. PHEV</w:t>
      </w:r>
      <w:r w:rsidR="00A43E06" w:rsidRPr="00F05815">
        <w:rPr>
          <w:rFonts w:eastAsia="Calibri"/>
          <w:noProof/>
          <w:sz w:val="16"/>
          <w:szCs w:val="16"/>
        </w:rPr>
        <w:t xml:space="preserve"> charging impacts on the distribution network </w:t>
      </w:r>
      <w:r w:rsidR="00717061" w:rsidRPr="00F05815">
        <w:rPr>
          <w:rFonts w:eastAsia="Calibri"/>
          <w:noProof/>
          <w:sz w:val="16"/>
          <w:szCs w:val="16"/>
        </w:rPr>
        <w:t>l</w:t>
      </w:r>
      <w:r w:rsidR="00A43E06" w:rsidRPr="00F05815">
        <w:rPr>
          <w:rFonts w:eastAsia="Calibri"/>
          <w:noProof/>
          <w:sz w:val="16"/>
          <w:szCs w:val="16"/>
        </w:rPr>
        <w:t>oad</w:t>
      </w:r>
      <w:r w:rsidR="00717061" w:rsidRPr="00F05815">
        <w:rPr>
          <w:rFonts w:eastAsia="Calibri"/>
          <w:noProof/>
          <w:sz w:val="16"/>
          <w:szCs w:val="16"/>
        </w:rPr>
        <w:t xml:space="preserve"> at winter</w:t>
      </w:r>
    </w:p>
    <w:p w:rsidR="003D70DA" w:rsidRPr="00F05815" w:rsidRDefault="003D70DA" w:rsidP="00F05815">
      <w:pPr>
        <w:pStyle w:val="Text"/>
        <w:jc w:val="center"/>
        <w:rPr>
          <w:rFonts w:eastAsia="Calibri"/>
          <w:noProof/>
          <w:sz w:val="16"/>
          <w:szCs w:val="16"/>
        </w:rPr>
      </w:pPr>
    </w:p>
    <w:p w:rsidR="00F60139" w:rsidRDefault="00C2476E" w:rsidP="00732FAF">
      <w:pPr>
        <w:pStyle w:val="Text"/>
        <w:ind w:firstLine="0"/>
        <w:jc w:val="center"/>
      </w:pPr>
      <w:r>
        <w:rPr>
          <w:noProof/>
        </w:rPr>
        <w:drawing>
          <wp:inline distT="0" distB="0" distL="0" distR="0" wp14:anchorId="0D44D2F5" wp14:editId="245DC57E">
            <wp:extent cx="2743200" cy="1232531"/>
            <wp:effectExtent l="0" t="0" r="0" b="6350"/>
            <wp:docPr id="4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rotWithShape="1">
                    <a:blip r:embed="rId209" cstate="print">
                      <a:extLst>
                        <a:ext uri="{28A0092B-C50C-407E-A947-70E740481C1C}">
                          <a14:useLocalDpi xmlns:a14="http://schemas.microsoft.com/office/drawing/2010/main" val="0"/>
                        </a:ext>
                      </a:extLst>
                    </a:blip>
                    <a:srcRect l="2853" t="2554" r="7486" b="596"/>
                    <a:stretch/>
                  </pic:blipFill>
                  <pic:spPr bwMode="auto">
                    <a:xfrm>
                      <a:off x="0" y="0"/>
                      <a:ext cx="2743200" cy="1232531"/>
                    </a:xfrm>
                    <a:prstGeom prst="rect">
                      <a:avLst/>
                    </a:prstGeom>
                    <a:noFill/>
                    <a:ln>
                      <a:noFill/>
                    </a:ln>
                    <a:extLst>
                      <a:ext uri="{53640926-AAD7-44D8-BBD7-CCE9431645EC}">
                        <a14:shadowObscured xmlns:a14="http://schemas.microsoft.com/office/drawing/2010/main"/>
                      </a:ext>
                    </a:extLst>
                  </pic:spPr>
                </pic:pic>
              </a:graphicData>
            </a:graphic>
          </wp:inline>
        </w:drawing>
      </w:r>
    </w:p>
    <w:p w:rsidR="00760ABC" w:rsidRDefault="00F60139" w:rsidP="00343F25">
      <w:pPr>
        <w:pStyle w:val="Text"/>
        <w:jc w:val="center"/>
        <w:rPr>
          <w:rFonts w:eastAsia="Calibri"/>
          <w:noProof/>
          <w:sz w:val="16"/>
          <w:szCs w:val="16"/>
        </w:rPr>
      </w:pPr>
      <w:r w:rsidRPr="00F01220">
        <w:rPr>
          <w:rFonts w:eastAsia="Calibri"/>
          <w:noProof/>
          <w:sz w:val="16"/>
          <w:szCs w:val="16"/>
        </w:rPr>
        <w:t>Fig</w:t>
      </w:r>
      <w:r w:rsidR="00A43E06" w:rsidRPr="00F01220">
        <w:rPr>
          <w:rFonts w:eastAsia="Calibri"/>
          <w:noProof/>
          <w:sz w:val="16"/>
          <w:szCs w:val="16"/>
        </w:rPr>
        <w:t>.</w:t>
      </w:r>
      <w:r w:rsidRPr="00F01220">
        <w:rPr>
          <w:rFonts w:eastAsia="Calibri"/>
          <w:noProof/>
          <w:sz w:val="16"/>
          <w:szCs w:val="16"/>
        </w:rPr>
        <w:t xml:space="preserve"> </w:t>
      </w:r>
      <w:r w:rsidR="00343F25" w:rsidRPr="00F01220">
        <w:rPr>
          <w:rFonts w:eastAsia="Calibri"/>
          <w:noProof/>
          <w:sz w:val="16"/>
          <w:szCs w:val="16"/>
        </w:rPr>
        <w:t>3</w:t>
      </w:r>
      <w:r w:rsidR="00A43E06" w:rsidRPr="00F01220">
        <w:rPr>
          <w:rFonts w:eastAsia="Calibri"/>
          <w:noProof/>
          <w:sz w:val="16"/>
          <w:szCs w:val="16"/>
        </w:rPr>
        <w:t xml:space="preserve">. PHEV charging impacts on the distribution network </w:t>
      </w:r>
      <w:r w:rsidR="00717061" w:rsidRPr="00F01220">
        <w:rPr>
          <w:rFonts w:eastAsia="Calibri"/>
          <w:noProof/>
          <w:sz w:val="16"/>
          <w:szCs w:val="16"/>
        </w:rPr>
        <w:t>l</w:t>
      </w:r>
      <w:r w:rsidR="00A43E06" w:rsidRPr="00F01220">
        <w:rPr>
          <w:rFonts w:eastAsia="Calibri"/>
          <w:noProof/>
          <w:sz w:val="16"/>
          <w:szCs w:val="16"/>
        </w:rPr>
        <w:t>oad</w:t>
      </w:r>
      <w:r w:rsidR="00717061" w:rsidRPr="00F01220">
        <w:rPr>
          <w:rFonts w:eastAsia="Calibri"/>
          <w:noProof/>
          <w:sz w:val="16"/>
          <w:szCs w:val="16"/>
        </w:rPr>
        <w:t xml:space="preserve"> at summer</w:t>
      </w:r>
    </w:p>
    <w:p w:rsidR="00760ABC" w:rsidRPr="00F05815" w:rsidRDefault="00760ABC" w:rsidP="00F05815">
      <w:pPr>
        <w:pStyle w:val="Text"/>
        <w:jc w:val="center"/>
        <w:rPr>
          <w:rFonts w:eastAsia="Calibri"/>
          <w:noProof/>
          <w:sz w:val="16"/>
          <w:szCs w:val="16"/>
        </w:rPr>
      </w:pPr>
    </w:p>
    <w:p w:rsidR="00F60139" w:rsidRDefault="00C2476E" w:rsidP="00732FAF">
      <w:pPr>
        <w:pStyle w:val="Text"/>
        <w:ind w:firstLine="0"/>
        <w:jc w:val="center"/>
      </w:pPr>
      <w:r>
        <w:rPr>
          <w:noProof/>
        </w:rPr>
        <w:drawing>
          <wp:inline distT="0" distB="0" distL="0" distR="0" wp14:anchorId="3C6E2700" wp14:editId="68DAF5A0">
            <wp:extent cx="2743200" cy="1247908"/>
            <wp:effectExtent l="0" t="0" r="0" b="9525"/>
            <wp:docPr id="48" name="Picture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rotWithShape="1">
                    <a:blip r:embed="rId210" cstate="print">
                      <a:extLst>
                        <a:ext uri="{28A0092B-C50C-407E-A947-70E740481C1C}">
                          <a14:useLocalDpi xmlns:a14="http://schemas.microsoft.com/office/drawing/2010/main" val="0"/>
                        </a:ext>
                      </a:extLst>
                    </a:blip>
                    <a:srcRect l="5487" t="3093" r="6180"/>
                    <a:stretch/>
                  </pic:blipFill>
                  <pic:spPr bwMode="auto">
                    <a:xfrm>
                      <a:off x="0" y="0"/>
                      <a:ext cx="2743200" cy="1247908"/>
                    </a:xfrm>
                    <a:prstGeom prst="rect">
                      <a:avLst/>
                    </a:prstGeom>
                    <a:noFill/>
                    <a:ln>
                      <a:noFill/>
                    </a:ln>
                    <a:extLst>
                      <a:ext uri="{53640926-AAD7-44D8-BBD7-CCE9431645EC}">
                        <a14:shadowObscured xmlns:a14="http://schemas.microsoft.com/office/drawing/2010/main"/>
                      </a:ext>
                    </a:extLst>
                  </pic:spPr>
                </pic:pic>
              </a:graphicData>
            </a:graphic>
          </wp:inline>
        </w:drawing>
      </w:r>
    </w:p>
    <w:p w:rsidR="00F60139" w:rsidRPr="00F05815" w:rsidRDefault="00A43E06" w:rsidP="00343F25">
      <w:pPr>
        <w:pStyle w:val="Text"/>
        <w:jc w:val="left"/>
        <w:rPr>
          <w:rFonts w:eastAsia="Calibri"/>
          <w:noProof/>
          <w:sz w:val="16"/>
          <w:szCs w:val="16"/>
        </w:rPr>
      </w:pPr>
      <w:r w:rsidRPr="00F01220">
        <w:rPr>
          <w:rFonts w:eastAsia="Calibri"/>
          <w:noProof/>
          <w:sz w:val="16"/>
          <w:szCs w:val="16"/>
        </w:rPr>
        <w:t>Fig</w:t>
      </w:r>
      <w:r w:rsidR="00343F25" w:rsidRPr="00F01220">
        <w:rPr>
          <w:rFonts w:eastAsia="Calibri"/>
          <w:noProof/>
          <w:sz w:val="16"/>
          <w:szCs w:val="16"/>
        </w:rPr>
        <w:t>4</w:t>
      </w:r>
      <w:r w:rsidRPr="00F01220">
        <w:rPr>
          <w:rFonts w:eastAsia="Calibri"/>
          <w:noProof/>
          <w:sz w:val="16"/>
          <w:szCs w:val="16"/>
        </w:rPr>
        <w:t xml:space="preserve">. PHEV charging impacts on the distribution network </w:t>
      </w:r>
      <w:r w:rsidR="00CB38B4" w:rsidRPr="00F01220">
        <w:rPr>
          <w:rFonts w:eastAsia="Calibri"/>
          <w:noProof/>
          <w:sz w:val="16"/>
          <w:szCs w:val="16"/>
        </w:rPr>
        <w:t xml:space="preserve">total loss at </w:t>
      </w:r>
      <w:r w:rsidRPr="00F01220">
        <w:rPr>
          <w:rFonts w:eastAsia="Calibri"/>
          <w:noProof/>
          <w:sz w:val="16"/>
          <w:szCs w:val="16"/>
        </w:rPr>
        <w:t>winter</w:t>
      </w:r>
    </w:p>
    <w:p w:rsidR="00F60139" w:rsidRDefault="0006673C" w:rsidP="00732FAF">
      <w:pPr>
        <w:pStyle w:val="Text"/>
        <w:ind w:firstLine="0"/>
        <w:jc w:val="center"/>
      </w:pPr>
      <w:r>
        <w:rPr>
          <w:noProof/>
        </w:rPr>
        <w:drawing>
          <wp:inline distT="0" distB="0" distL="0" distR="0" wp14:anchorId="330DF808" wp14:editId="39F11CE1">
            <wp:extent cx="2776859" cy="1323917"/>
            <wp:effectExtent l="0" t="0" r="4445" b="0"/>
            <wp:docPr id="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rotWithShape="1">
                    <a:blip r:embed="rId211" cstate="print">
                      <a:extLst>
                        <a:ext uri="{28A0092B-C50C-407E-A947-70E740481C1C}">
                          <a14:useLocalDpi xmlns:a14="http://schemas.microsoft.com/office/drawing/2010/main" val="0"/>
                        </a:ext>
                      </a:extLst>
                    </a:blip>
                    <a:srcRect l="6087" t="3549" r="7819"/>
                    <a:stretch/>
                  </pic:blipFill>
                  <pic:spPr bwMode="auto">
                    <a:xfrm>
                      <a:off x="0" y="0"/>
                      <a:ext cx="2777213" cy="1324086"/>
                    </a:xfrm>
                    <a:prstGeom prst="rect">
                      <a:avLst/>
                    </a:prstGeom>
                    <a:noFill/>
                    <a:ln>
                      <a:noFill/>
                    </a:ln>
                    <a:extLst>
                      <a:ext uri="{53640926-AAD7-44D8-BBD7-CCE9431645EC}">
                        <a14:shadowObscured xmlns:a14="http://schemas.microsoft.com/office/drawing/2010/main"/>
                      </a:ext>
                    </a:extLst>
                  </pic:spPr>
                </pic:pic>
              </a:graphicData>
            </a:graphic>
          </wp:inline>
        </w:drawing>
      </w:r>
    </w:p>
    <w:p w:rsidR="00AF56A6" w:rsidRDefault="00F60139" w:rsidP="00343F25">
      <w:pPr>
        <w:pStyle w:val="Text"/>
        <w:jc w:val="left"/>
        <w:rPr>
          <w:rFonts w:eastAsia="Calibri"/>
          <w:noProof/>
          <w:sz w:val="16"/>
          <w:szCs w:val="16"/>
        </w:rPr>
      </w:pPr>
      <w:r w:rsidRPr="00F01220">
        <w:rPr>
          <w:rFonts w:eastAsia="Calibri"/>
          <w:noProof/>
          <w:sz w:val="16"/>
          <w:szCs w:val="16"/>
        </w:rPr>
        <w:t>Fig</w:t>
      </w:r>
      <w:r w:rsidR="00343F25" w:rsidRPr="00F01220">
        <w:rPr>
          <w:rFonts w:eastAsia="Calibri"/>
          <w:noProof/>
          <w:sz w:val="16"/>
          <w:szCs w:val="16"/>
        </w:rPr>
        <w:t>5</w:t>
      </w:r>
      <w:r w:rsidR="00A43E06" w:rsidRPr="00F01220">
        <w:rPr>
          <w:rFonts w:eastAsia="Calibri"/>
          <w:noProof/>
          <w:sz w:val="16"/>
          <w:szCs w:val="16"/>
        </w:rPr>
        <w:t xml:space="preserve">. PHEV charging impacts on the distribution network </w:t>
      </w:r>
      <w:r w:rsidR="00CB38B4" w:rsidRPr="00F01220">
        <w:rPr>
          <w:rFonts w:eastAsia="Calibri"/>
          <w:noProof/>
          <w:sz w:val="16"/>
          <w:szCs w:val="16"/>
        </w:rPr>
        <w:t xml:space="preserve">total loss at </w:t>
      </w:r>
      <w:r w:rsidR="00A43E06" w:rsidRPr="00F01220">
        <w:rPr>
          <w:rFonts w:eastAsia="Calibri"/>
          <w:noProof/>
          <w:sz w:val="16"/>
          <w:szCs w:val="16"/>
        </w:rPr>
        <w:t>summer</w:t>
      </w:r>
    </w:p>
    <w:p w:rsidR="008E296D" w:rsidRPr="00F05815" w:rsidRDefault="008E296D" w:rsidP="008A57BA">
      <w:pPr>
        <w:pStyle w:val="Text"/>
        <w:jc w:val="left"/>
        <w:rPr>
          <w:rFonts w:eastAsia="Calibri"/>
          <w:noProof/>
          <w:sz w:val="16"/>
          <w:szCs w:val="16"/>
        </w:rPr>
      </w:pPr>
    </w:p>
    <w:p w:rsidR="00F60139" w:rsidRPr="00D5775B" w:rsidRDefault="00CC2E15" w:rsidP="00560162">
      <w:pPr>
        <w:pStyle w:val="TableTitle"/>
      </w:pPr>
      <w:r w:rsidRPr="00D5775B">
        <w:t xml:space="preserve">TABLE </w:t>
      </w:r>
      <w:r w:rsidR="00560162" w:rsidRPr="00D5775B">
        <w:t>II</w:t>
      </w:r>
    </w:p>
    <w:p w:rsidR="00F60139" w:rsidRDefault="00A43E06" w:rsidP="00F60139">
      <w:pPr>
        <w:pStyle w:val="TableTitle"/>
      </w:pPr>
      <w:r w:rsidRPr="00D5775B">
        <w:rPr>
          <w:color w:val="000000"/>
        </w:rPr>
        <w:t>variant</w:t>
      </w:r>
      <w:r w:rsidRPr="00D5775B">
        <w:t xml:space="preserve"> attributes of the network with various PHEV penetration levels for Case I</w:t>
      </w:r>
    </w:p>
    <w:tbl>
      <w:tblPr>
        <w:tblW w:w="5067" w:type="dxa"/>
        <w:jc w:val="center"/>
        <w:tblBorders>
          <w:top w:val="single" w:sz="8" w:space="0" w:color="000000"/>
          <w:bottom w:val="single" w:sz="8" w:space="0" w:color="000000"/>
        </w:tblBorders>
        <w:tblLook w:val="0600" w:firstRow="0" w:lastRow="0" w:firstColumn="0" w:lastColumn="0" w:noHBand="1" w:noVBand="1"/>
      </w:tblPr>
      <w:tblGrid>
        <w:gridCol w:w="535"/>
        <w:gridCol w:w="732"/>
        <w:gridCol w:w="716"/>
        <w:gridCol w:w="536"/>
        <w:gridCol w:w="462"/>
        <w:gridCol w:w="536"/>
        <w:gridCol w:w="462"/>
        <w:gridCol w:w="586"/>
        <w:gridCol w:w="502"/>
      </w:tblGrid>
      <w:tr w:rsidR="00F60139" w:rsidRPr="00D61567" w:rsidTr="00A7698E">
        <w:trPr>
          <w:trHeight w:val="538"/>
          <w:jc w:val="center"/>
        </w:trPr>
        <w:tc>
          <w:tcPr>
            <w:tcW w:w="0" w:type="auto"/>
            <w:tcBorders>
              <w:top w:val="double" w:sz="4" w:space="0" w:color="auto"/>
              <w:bottom w:val="single" w:sz="4" w:space="0" w:color="auto"/>
            </w:tcBorders>
            <w:shd w:val="clear" w:color="auto" w:fill="auto"/>
            <w:vAlign w:val="center"/>
          </w:tcPr>
          <w:p w:rsidR="00F60139" w:rsidRPr="00D61567" w:rsidRDefault="00F60139" w:rsidP="008E5314">
            <w:pPr>
              <w:jc w:val="center"/>
              <w:rPr>
                <w:rFonts w:eastAsia="Calibri"/>
                <w:color w:val="000000"/>
                <w:sz w:val="16"/>
                <w:szCs w:val="16"/>
              </w:rPr>
            </w:pPr>
            <w:bookmarkStart w:id="12" w:name="_Hlk422342004"/>
          </w:p>
        </w:tc>
        <w:tc>
          <w:tcPr>
            <w:tcW w:w="0" w:type="auto"/>
            <w:tcBorders>
              <w:top w:val="double" w:sz="4" w:space="0" w:color="auto"/>
              <w:bottom w:val="single" w:sz="4" w:space="0" w:color="auto"/>
              <w:right w:val="single" w:sz="4" w:space="0" w:color="auto"/>
            </w:tcBorders>
            <w:shd w:val="clear" w:color="auto" w:fill="auto"/>
            <w:vAlign w:val="center"/>
          </w:tcPr>
          <w:p w:rsidR="00F60139" w:rsidRPr="00D61567" w:rsidRDefault="00F60139" w:rsidP="008E5314">
            <w:pPr>
              <w:jc w:val="center"/>
              <w:rPr>
                <w:rFonts w:eastAsia="Calibri"/>
                <w:color w:val="000000"/>
                <w:sz w:val="16"/>
                <w:szCs w:val="16"/>
              </w:rPr>
            </w:pPr>
            <w:r>
              <w:rPr>
                <w:rFonts w:eastAsia="Calibri"/>
                <w:color w:val="000000"/>
                <w:sz w:val="16"/>
                <w:szCs w:val="16"/>
              </w:rPr>
              <w:t>Season</w:t>
            </w:r>
          </w:p>
        </w:tc>
        <w:tc>
          <w:tcPr>
            <w:tcW w:w="0" w:type="auto"/>
            <w:tcBorders>
              <w:top w:val="double" w:sz="4" w:space="0" w:color="auto"/>
              <w:left w:val="single" w:sz="4" w:space="0" w:color="auto"/>
              <w:bottom w:val="single" w:sz="4" w:space="0" w:color="auto"/>
              <w:right w:val="single" w:sz="4" w:space="0" w:color="auto"/>
            </w:tcBorders>
            <w:vAlign w:val="center"/>
          </w:tcPr>
          <w:p w:rsidR="00F60139" w:rsidRPr="00860BE9" w:rsidRDefault="00F60139" w:rsidP="008E5314">
            <w:pPr>
              <w:jc w:val="center"/>
              <w:rPr>
                <w:rFonts w:eastAsia="Calibri"/>
                <w:color w:val="000000"/>
                <w:sz w:val="16"/>
                <w:szCs w:val="16"/>
              </w:rPr>
            </w:pPr>
            <w:r>
              <w:rPr>
                <w:rFonts w:eastAsia="Calibri"/>
                <w:color w:val="000000"/>
                <w:sz w:val="16"/>
                <w:szCs w:val="16"/>
              </w:rPr>
              <w:t>without PHEV</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F60139" w:rsidRPr="00D61567" w:rsidRDefault="00F60139" w:rsidP="008E5314">
            <w:pPr>
              <w:jc w:val="center"/>
              <w:rPr>
                <w:rFonts w:eastAsia="Calibri"/>
                <w:color w:val="000000"/>
                <w:sz w:val="16"/>
                <w:szCs w:val="16"/>
              </w:rPr>
            </w:pPr>
            <w:r>
              <w:rPr>
                <w:rFonts w:eastAsia="Calibri"/>
                <w:color w:val="000000"/>
                <w:sz w:val="16"/>
                <w:szCs w:val="16"/>
              </w:rPr>
              <w:t>11.3% PHEV</w:t>
            </w:r>
          </w:p>
        </w:tc>
        <w:tc>
          <w:tcPr>
            <w:tcW w:w="0" w:type="auto"/>
            <w:gridSpan w:val="2"/>
            <w:tcBorders>
              <w:top w:val="double" w:sz="4" w:space="0" w:color="auto"/>
              <w:left w:val="single" w:sz="4" w:space="0" w:color="auto"/>
              <w:bottom w:val="single" w:sz="4" w:space="0" w:color="auto"/>
              <w:right w:val="single" w:sz="4" w:space="0" w:color="auto"/>
            </w:tcBorders>
            <w:vAlign w:val="center"/>
          </w:tcPr>
          <w:p w:rsidR="00F60139" w:rsidRPr="00D61567" w:rsidRDefault="00F60139" w:rsidP="008E5314">
            <w:pPr>
              <w:jc w:val="center"/>
              <w:rPr>
                <w:rFonts w:eastAsia="Calibri"/>
                <w:color w:val="000000"/>
                <w:sz w:val="16"/>
                <w:szCs w:val="16"/>
              </w:rPr>
            </w:pPr>
            <w:r>
              <w:rPr>
                <w:rFonts w:eastAsia="Calibri"/>
                <w:color w:val="000000"/>
                <w:sz w:val="16"/>
                <w:szCs w:val="16"/>
              </w:rPr>
              <w:t>35.0</w:t>
            </w:r>
            <w:r w:rsidRPr="00173DA8">
              <w:rPr>
                <w:rFonts w:eastAsia="Calibri"/>
                <w:color w:val="000000"/>
                <w:sz w:val="16"/>
                <w:szCs w:val="16"/>
              </w:rPr>
              <w:t>% PHEV</w:t>
            </w:r>
          </w:p>
        </w:tc>
        <w:tc>
          <w:tcPr>
            <w:tcW w:w="0" w:type="auto"/>
            <w:gridSpan w:val="2"/>
            <w:tcBorders>
              <w:top w:val="double" w:sz="4" w:space="0" w:color="auto"/>
              <w:left w:val="single" w:sz="4" w:space="0" w:color="auto"/>
              <w:bottom w:val="single" w:sz="4" w:space="0" w:color="auto"/>
            </w:tcBorders>
            <w:vAlign w:val="center"/>
          </w:tcPr>
          <w:p w:rsidR="00F60139" w:rsidRDefault="00F60139" w:rsidP="008E5314">
            <w:pPr>
              <w:jc w:val="center"/>
              <w:rPr>
                <w:rFonts w:eastAsia="Calibri"/>
                <w:color w:val="000000"/>
                <w:sz w:val="16"/>
                <w:szCs w:val="16"/>
              </w:rPr>
            </w:pPr>
            <w:r>
              <w:rPr>
                <w:rFonts w:eastAsia="Calibri"/>
                <w:color w:val="000000"/>
                <w:sz w:val="16"/>
                <w:szCs w:val="16"/>
              </w:rPr>
              <w:t>45.0</w:t>
            </w:r>
            <w:r w:rsidRPr="00173DA8">
              <w:rPr>
                <w:rFonts w:eastAsia="Calibri"/>
                <w:color w:val="000000"/>
                <w:sz w:val="16"/>
                <w:szCs w:val="16"/>
              </w:rPr>
              <w:t>% PHEV</w:t>
            </w:r>
          </w:p>
        </w:tc>
      </w:tr>
      <w:bookmarkEnd w:id="12"/>
      <w:tr w:rsidR="00F60139" w:rsidRPr="00D61567" w:rsidTr="00D80AFE">
        <w:trPr>
          <w:trHeight w:val="210"/>
          <w:jc w:val="center"/>
        </w:trPr>
        <w:tc>
          <w:tcPr>
            <w:tcW w:w="0" w:type="auto"/>
            <w:vMerge w:val="restart"/>
            <w:tcBorders>
              <w:top w:val="single" w:sz="4" w:space="0" w:color="auto"/>
            </w:tcBorders>
            <w:shd w:val="clear" w:color="auto" w:fill="auto"/>
            <w:vAlign w:val="center"/>
          </w:tcPr>
          <w:p w:rsidR="00F60139" w:rsidRPr="00D61567" w:rsidRDefault="00F60139" w:rsidP="008E5314">
            <w:pPr>
              <w:jc w:val="center"/>
              <w:rPr>
                <w:rFonts w:eastAsia="Calibri"/>
                <w:color w:val="000000"/>
                <w:sz w:val="16"/>
                <w:szCs w:val="16"/>
              </w:rPr>
            </w:pPr>
            <w:r>
              <w:rPr>
                <w:rFonts w:eastAsia="Calibri"/>
                <w:color w:val="000000"/>
                <w:sz w:val="16"/>
                <w:szCs w:val="16"/>
              </w:rPr>
              <w:t>Peak load</w:t>
            </w:r>
          </w:p>
        </w:tc>
        <w:tc>
          <w:tcPr>
            <w:tcW w:w="0" w:type="auto"/>
            <w:tcBorders>
              <w:top w:val="single" w:sz="4" w:space="0" w:color="auto"/>
              <w:bottom w:val="single" w:sz="4" w:space="0" w:color="auto"/>
              <w:right w:val="single" w:sz="4" w:space="0" w:color="auto"/>
            </w:tcBorders>
            <w:shd w:val="clear" w:color="auto" w:fill="auto"/>
            <w:vAlign w:val="center"/>
          </w:tcPr>
          <w:p w:rsidR="00F60139" w:rsidRPr="00D61567" w:rsidRDefault="00F60139" w:rsidP="008E5314">
            <w:pPr>
              <w:jc w:val="center"/>
              <w:rPr>
                <w:rFonts w:eastAsia="Calibri"/>
                <w:color w:val="000000"/>
                <w:sz w:val="16"/>
                <w:szCs w:val="16"/>
              </w:rPr>
            </w:pPr>
            <w:r>
              <w:rPr>
                <w:rFonts w:eastAsia="Calibri"/>
                <w:color w:val="000000"/>
                <w:sz w:val="16"/>
                <w:szCs w:val="16"/>
              </w:rPr>
              <w:t>summer</w:t>
            </w:r>
          </w:p>
        </w:tc>
        <w:tc>
          <w:tcPr>
            <w:tcW w:w="0" w:type="auto"/>
            <w:tcBorders>
              <w:top w:val="single" w:sz="4" w:space="0" w:color="auto"/>
              <w:left w:val="single" w:sz="4" w:space="0" w:color="auto"/>
              <w:bottom w:val="single" w:sz="4" w:space="0" w:color="auto"/>
              <w:right w:val="single" w:sz="4" w:space="0" w:color="auto"/>
            </w:tcBorders>
            <w:vAlign w:val="center"/>
          </w:tcPr>
          <w:p w:rsidR="00F60139" w:rsidRPr="001D5CFF" w:rsidRDefault="00F60139" w:rsidP="008E5314">
            <w:pPr>
              <w:jc w:val="center"/>
              <w:rPr>
                <w:rFonts w:eastAsia="Calibri"/>
                <w:color w:val="000000"/>
                <w:sz w:val="16"/>
                <w:szCs w:val="16"/>
              </w:rPr>
            </w:pPr>
            <w:r w:rsidRPr="001D5CFF">
              <w:rPr>
                <w:rFonts w:eastAsia="Calibri"/>
                <w:color w:val="000000"/>
                <w:sz w:val="16"/>
                <w:szCs w:val="16"/>
              </w:rPr>
              <w:t>2171.4</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F60139" w:rsidRPr="001D5CFF" w:rsidRDefault="00F60139" w:rsidP="008E5314">
            <w:pPr>
              <w:jc w:val="center"/>
              <w:rPr>
                <w:rFonts w:eastAsia="Calibri"/>
                <w:color w:val="000000"/>
                <w:sz w:val="16"/>
                <w:szCs w:val="16"/>
              </w:rPr>
            </w:pPr>
            <w:r w:rsidRPr="001D5CFF">
              <w:rPr>
                <w:rFonts w:eastAsia="Calibri"/>
                <w:color w:val="000000"/>
                <w:sz w:val="16"/>
                <w:szCs w:val="16"/>
              </w:rPr>
              <w:t>2263.6</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F60139" w:rsidRPr="001D5CFF" w:rsidRDefault="00F60139" w:rsidP="008E5314">
            <w:pPr>
              <w:jc w:val="center"/>
              <w:rPr>
                <w:rFonts w:eastAsia="Calibri"/>
                <w:color w:val="000000"/>
                <w:sz w:val="16"/>
                <w:szCs w:val="16"/>
              </w:rPr>
            </w:pPr>
            <w:r w:rsidRPr="001D5CFF">
              <w:rPr>
                <w:rFonts w:eastAsia="Calibri"/>
                <w:color w:val="000000"/>
                <w:sz w:val="16"/>
                <w:szCs w:val="16"/>
              </w:rPr>
              <w:t>2517</w:t>
            </w:r>
          </w:p>
        </w:tc>
        <w:tc>
          <w:tcPr>
            <w:tcW w:w="0" w:type="auto"/>
            <w:gridSpan w:val="2"/>
            <w:tcBorders>
              <w:top w:val="single" w:sz="4" w:space="0" w:color="auto"/>
              <w:left w:val="single" w:sz="4" w:space="0" w:color="auto"/>
              <w:bottom w:val="single" w:sz="4" w:space="0" w:color="auto"/>
            </w:tcBorders>
            <w:vAlign w:val="center"/>
          </w:tcPr>
          <w:p w:rsidR="00F60139" w:rsidRPr="001D5CFF" w:rsidRDefault="00F60139" w:rsidP="008E5314">
            <w:pPr>
              <w:jc w:val="center"/>
              <w:rPr>
                <w:rFonts w:eastAsia="Calibri"/>
                <w:color w:val="000000"/>
                <w:sz w:val="16"/>
                <w:szCs w:val="16"/>
              </w:rPr>
            </w:pPr>
            <w:r w:rsidRPr="001D5CFF">
              <w:rPr>
                <w:rFonts w:eastAsia="Calibri"/>
                <w:color w:val="000000"/>
                <w:sz w:val="16"/>
                <w:szCs w:val="16"/>
              </w:rPr>
              <w:t>2624</w:t>
            </w:r>
          </w:p>
        </w:tc>
      </w:tr>
      <w:tr w:rsidR="00F60139" w:rsidRPr="00D61567" w:rsidTr="00D80AFE">
        <w:trPr>
          <w:trHeight w:val="210"/>
          <w:jc w:val="center"/>
        </w:trPr>
        <w:tc>
          <w:tcPr>
            <w:tcW w:w="0" w:type="auto"/>
            <w:vMerge/>
            <w:tcBorders>
              <w:bottom w:val="single" w:sz="4" w:space="0" w:color="auto"/>
            </w:tcBorders>
            <w:shd w:val="clear" w:color="auto" w:fill="auto"/>
            <w:vAlign w:val="center"/>
          </w:tcPr>
          <w:p w:rsidR="00F60139" w:rsidRDefault="00F60139" w:rsidP="008E5314">
            <w:pPr>
              <w:jc w:val="center"/>
              <w:rPr>
                <w:rFonts w:eastAsia="Calibri"/>
                <w:color w:val="000000"/>
                <w:sz w:val="16"/>
                <w:szCs w:val="16"/>
              </w:rPr>
            </w:pPr>
          </w:p>
        </w:tc>
        <w:tc>
          <w:tcPr>
            <w:tcW w:w="0" w:type="auto"/>
            <w:tcBorders>
              <w:top w:val="single" w:sz="4" w:space="0" w:color="auto"/>
              <w:bottom w:val="single" w:sz="4" w:space="0" w:color="auto"/>
              <w:right w:val="single" w:sz="4" w:space="0" w:color="auto"/>
            </w:tcBorders>
            <w:shd w:val="clear" w:color="auto" w:fill="auto"/>
            <w:vAlign w:val="center"/>
          </w:tcPr>
          <w:p w:rsidR="00F60139" w:rsidRPr="00D61567" w:rsidRDefault="00F60139" w:rsidP="008E5314">
            <w:pPr>
              <w:jc w:val="center"/>
              <w:rPr>
                <w:rFonts w:eastAsia="Calibri"/>
                <w:color w:val="000000"/>
                <w:sz w:val="16"/>
                <w:szCs w:val="16"/>
              </w:rPr>
            </w:pPr>
            <w:r>
              <w:rPr>
                <w:rFonts w:eastAsia="Calibri"/>
                <w:color w:val="000000"/>
                <w:sz w:val="16"/>
                <w:szCs w:val="16"/>
              </w:rPr>
              <w:t>winter</w:t>
            </w:r>
          </w:p>
        </w:tc>
        <w:tc>
          <w:tcPr>
            <w:tcW w:w="0" w:type="auto"/>
            <w:tcBorders>
              <w:top w:val="single" w:sz="4" w:space="0" w:color="auto"/>
              <w:left w:val="single" w:sz="4" w:space="0" w:color="auto"/>
              <w:bottom w:val="single" w:sz="4" w:space="0" w:color="auto"/>
              <w:right w:val="single" w:sz="4" w:space="0" w:color="auto"/>
            </w:tcBorders>
            <w:vAlign w:val="center"/>
          </w:tcPr>
          <w:p w:rsidR="00F60139" w:rsidRPr="001D5CFF" w:rsidRDefault="00F60139" w:rsidP="008E5314">
            <w:pPr>
              <w:jc w:val="center"/>
              <w:rPr>
                <w:rFonts w:eastAsia="Calibri"/>
                <w:color w:val="000000"/>
                <w:sz w:val="16"/>
                <w:szCs w:val="16"/>
              </w:rPr>
            </w:pPr>
            <w:r w:rsidRPr="001D5CFF">
              <w:rPr>
                <w:rFonts w:eastAsia="Calibri"/>
                <w:color w:val="000000"/>
                <w:sz w:val="16"/>
                <w:szCs w:val="16"/>
              </w:rPr>
              <w:t>2375</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F60139" w:rsidRPr="001D5CFF" w:rsidRDefault="00F60139" w:rsidP="008E5314">
            <w:pPr>
              <w:jc w:val="center"/>
              <w:rPr>
                <w:rFonts w:eastAsia="Calibri"/>
                <w:color w:val="000000"/>
                <w:sz w:val="16"/>
                <w:szCs w:val="16"/>
              </w:rPr>
            </w:pPr>
            <w:r w:rsidRPr="001D5CFF">
              <w:rPr>
                <w:rFonts w:eastAsia="Calibri"/>
                <w:color w:val="000000"/>
                <w:sz w:val="16"/>
                <w:szCs w:val="16"/>
              </w:rPr>
              <w:t>2467.2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F60139" w:rsidRPr="001D5CFF" w:rsidRDefault="00F60139" w:rsidP="008E5314">
            <w:pPr>
              <w:jc w:val="center"/>
              <w:rPr>
                <w:rFonts w:eastAsia="Calibri"/>
                <w:color w:val="000000"/>
                <w:sz w:val="16"/>
                <w:szCs w:val="16"/>
              </w:rPr>
            </w:pPr>
            <w:r w:rsidRPr="001D5CFF">
              <w:rPr>
                <w:rFonts w:eastAsia="Calibri"/>
                <w:color w:val="000000"/>
                <w:sz w:val="16"/>
                <w:szCs w:val="16"/>
              </w:rPr>
              <w:t>2720.6</w:t>
            </w:r>
          </w:p>
        </w:tc>
        <w:tc>
          <w:tcPr>
            <w:tcW w:w="0" w:type="auto"/>
            <w:gridSpan w:val="2"/>
            <w:tcBorders>
              <w:top w:val="single" w:sz="4" w:space="0" w:color="auto"/>
              <w:left w:val="single" w:sz="4" w:space="0" w:color="auto"/>
              <w:bottom w:val="single" w:sz="4" w:space="0" w:color="auto"/>
            </w:tcBorders>
            <w:vAlign w:val="center"/>
          </w:tcPr>
          <w:p w:rsidR="00F60139" w:rsidRPr="001D5CFF" w:rsidRDefault="00F60139" w:rsidP="008E5314">
            <w:pPr>
              <w:jc w:val="center"/>
              <w:rPr>
                <w:rFonts w:eastAsia="Calibri"/>
                <w:color w:val="000000"/>
                <w:sz w:val="16"/>
                <w:szCs w:val="16"/>
              </w:rPr>
            </w:pPr>
            <w:r w:rsidRPr="001D5CFF">
              <w:rPr>
                <w:rFonts w:eastAsia="Calibri"/>
                <w:color w:val="000000"/>
                <w:sz w:val="16"/>
                <w:szCs w:val="16"/>
              </w:rPr>
              <w:t>2828</w:t>
            </w:r>
          </w:p>
        </w:tc>
      </w:tr>
      <w:tr w:rsidR="00F60139" w:rsidRPr="00D61567" w:rsidTr="00D80AFE">
        <w:trPr>
          <w:trHeight w:val="210"/>
          <w:jc w:val="center"/>
        </w:trPr>
        <w:tc>
          <w:tcPr>
            <w:tcW w:w="0" w:type="auto"/>
            <w:vMerge w:val="restart"/>
            <w:tcBorders>
              <w:top w:val="single" w:sz="4" w:space="0" w:color="auto"/>
            </w:tcBorders>
            <w:shd w:val="clear" w:color="auto" w:fill="auto"/>
            <w:vAlign w:val="center"/>
          </w:tcPr>
          <w:p w:rsidR="00F60139" w:rsidRPr="00860BE9" w:rsidRDefault="00E80C8E" w:rsidP="008E5314">
            <w:pPr>
              <w:jc w:val="center"/>
              <w:rPr>
                <w:rFonts w:eastAsia="Calibri"/>
                <w:color w:val="000000"/>
                <w:sz w:val="16"/>
                <w:szCs w:val="16"/>
              </w:rPr>
            </w:pPr>
            <w:r>
              <w:rPr>
                <w:rFonts w:eastAsia="Calibri"/>
                <w:color w:val="000000"/>
                <w:sz w:val="16"/>
                <w:szCs w:val="16"/>
              </w:rPr>
              <w:t>PAR</w:t>
            </w:r>
          </w:p>
        </w:tc>
        <w:tc>
          <w:tcPr>
            <w:tcW w:w="0" w:type="auto"/>
            <w:tcBorders>
              <w:top w:val="single" w:sz="4" w:space="0" w:color="auto"/>
              <w:bottom w:val="single" w:sz="4" w:space="0" w:color="auto"/>
              <w:right w:val="single" w:sz="4" w:space="0" w:color="auto"/>
            </w:tcBorders>
            <w:shd w:val="clear" w:color="auto" w:fill="auto"/>
            <w:vAlign w:val="center"/>
          </w:tcPr>
          <w:p w:rsidR="00F60139" w:rsidRPr="00D61567" w:rsidRDefault="00F60139" w:rsidP="008E5314">
            <w:pPr>
              <w:jc w:val="center"/>
              <w:rPr>
                <w:rFonts w:eastAsia="Calibri"/>
                <w:color w:val="000000"/>
                <w:sz w:val="16"/>
                <w:szCs w:val="16"/>
              </w:rPr>
            </w:pPr>
            <w:r>
              <w:rPr>
                <w:rFonts w:eastAsia="Calibri"/>
                <w:color w:val="000000"/>
                <w:sz w:val="16"/>
                <w:szCs w:val="16"/>
              </w:rPr>
              <w:t>summer</w:t>
            </w:r>
          </w:p>
        </w:tc>
        <w:tc>
          <w:tcPr>
            <w:tcW w:w="0" w:type="auto"/>
            <w:tcBorders>
              <w:top w:val="single" w:sz="4" w:space="0" w:color="auto"/>
              <w:left w:val="single" w:sz="4" w:space="0" w:color="auto"/>
              <w:bottom w:val="single" w:sz="4" w:space="0" w:color="auto"/>
              <w:right w:val="single" w:sz="4" w:space="0" w:color="auto"/>
            </w:tcBorders>
            <w:vAlign w:val="center"/>
          </w:tcPr>
          <w:p w:rsidR="00F60139" w:rsidRPr="001D5CFF" w:rsidRDefault="00F60139" w:rsidP="008E5314">
            <w:pPr>
              <w:jc w:val="center"/>
              <w:rPr>
                <w:rFonts w:eastAsia="Calibri"/>
                <w:color w:val="000000"/>
                <w:sz w:val="16"/>
                <w:szCs w:val="16"/>
              </w:rPr>
            </w:pPr>
            <w:r w:rsidRPr="001D5CFF">
              <w:rPr>
                <w:rFonts w:eastAsia="Calibri"/>
                <w:color w:val="000000"/>
                <w:sz w:val="16"/>
                <w:szCs w:val="16"/>
              </w:rPr>
              <w:t>1.55</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F60139" w:rsidRPr="001D5CFF" w:rsidRDefault="00F60139" w:rsidP="008E5314">
            <w:pPr>
              <w:jc w:val="center"/>
              <w:rPr>
                <w:rFonts w:eastAsia="Calibri"/>
                <w:color w:val="000000"/>
                <w:sz w:val="16"/>
                <w:szCs w:val="16"/>
              </w:rPr>
            </w:pPr>
            <w:r w:rsidRPr="001D5CFF">
              <w:rPr>
                <w:rFonts w:eastAsia="Calibri"/>
                <w:color w:val="000000"/>
                <w:sz w:val="16"/>
                <w:szCs w:val="16"/>
              </w:rPr>
              <w:t>1.61</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F60139" w:rsidRPr="001D5CFF" w:rsidRDefault="00F60139" w:rsidP="008E5314">
            <w:pPr>
              <w:jc w:val="center"/>
              <w:rPr>
                <w:rFonts w:eastAsia="Calibri"/>
                <w:color w:val="000000"/>
                <w:sz w:val="16"/>
                <w:szCs w:val="16"/>
              </w:rPr>
            </w:pPr>
            <w:r w:rsidRPr="001D5CFF">
              <w:rPr>
                <w:rFonts w:eastAsia="Calibri"/>
                <w:color w:val="000000"/>
                <w:sz w:val="16"/>
                <w:szCs w:val="16"/>
              </w:rPr>
              <w:t>1.76</w:t>
            </w:r>
          </w:p>
        </w:tc>
        <w:tc>
          <w:tcPr>
            <w:tcW w:w="0" w:type="auto"/>
            <w:gridSpan w:val="2"/>
            <w:tcBorders>
              <w:top w:val="single" w:sz="4" w:space="0" w:color="auto"/>
              <w:left w:val="single" w:sz="4" w:space="0" w:color="auto"/>
              <w:bottom w:val="single" w:sz="4" w:space="0" w:color="auto"/>
            </w:tcBorders>
            <w:vAlign w:val="center"/>
          </w:tcPr>
          <w:p w:rsidR="00F60139" w:rsidRPr="001D5CFF" w:rsidRDefault="00F60139" w:rsidP="008E5314">
            <w:pPr>
              <w:jc w:val="center"/>
              <w:rPr>
                <w:rFonts w:eastAsia="Calibri"/>
                <w:color w:val="000000"/>
                <w:sz w:val="16"/>
                <w:szCs w:val="16"/>
              </w:rPr>
            </w:pPr>
            <w:r w:rsidRPr="001D5CFF">
              <w:rPr>
                <w:rFonts w:eastAsia="Calibri"/>
                <w:color w:val="000000"/>
                <w:sz w:val="16"/>
                <w:szCs w:val="16"/>
              </w:rPr>
              <w:t>1.82</w:t>
            </w:r>
          </w:p>
        </w:tc>
      </w:tr>
      <w:tr w:rsidR="00F60139" w:rsidRPr="00D61567" w:rsidTr="00D80AFE">
        <w:trPr>
          <w:trHeight w:val="210"/>
          <w:jc w:val="center"/>
        </w:trPr>
        <w:tc>
          <w:tcPr>
            <w:tcW w:w="0" w:type="auto"/>
            <w:vMerge/>
            <w:tcBorders>
              <w:bottom w:val="single" w:sz="4" w:space="0" w:color="auto"/>
            </w:tcBorders>
            <w:shd w:val="clear" w:color="auto" w:fill="auto"/>
            <w:vAlign w:val="center"/>
          </w:tcPr>
          <w:p w:rsidR="00F60139" w:rsidRDefault="00F60139" w:rsidP="008E5314">
            <w:pPr>
              <w:jc w:val="center"/>
              <w:rPr>
                <w:rFonts w:eastAsia="Calibri"/>
                <w:color w:val="000000"/>
                <w:sz w:val="16"/>
                <w:szCs w:val="16"/>
              </w:rPr>
            </w:pPr>
          </w:p>
        </w:tc>
        <w:tc>
          <w:tcPr>
            <w:tcW w:w="0" w:type="auto"/>
            <w:tcBorders>
              <w:top w:val="single" w:sz="4" w:space="0" w:color="auto"/>
              <w:bottom w:val="single" w:sz="4" w:space="0" w:color="auto"/>
              <w:right w:val="single" w:sz="4" w:space="0" w:color="auto"/>
            </w:tcBorders>
            <w:shd w:val="clear" w:color="auto" w:fill="auto"/>
            <w:vAlign w:val="center"/>
          </w:tcPr>
          <w:p w:rsidR="00F60139" w:rsidRPr="00D61567" w:rsidRDefault="00F60139" w:rsidP="008E5314">
            <w:pPr>
              <w:jc w:val="center"/>
              <w:rPr>
                <w:rFonts w:eastAsia="Calibri"/>
                <w:color w:val="000000"/>
                <w:sz w:val="16"/>
                <w:szCs w:val="16"/>
              </w:rPr>
            </w:pPr>
            <w:r>
              <w:rPr>
                <w:rFonts w:eastAsia="Calibri"/>
                <w:color w:val="000000"/>
                <w:sz w:val="16"/>
                <w:szCs w:val="16"/>
              </w:rPr>
              <w:t>winter</w:t>
            </w:r>
          </w:p>
        </w:tc>
        <w:tc>
          <w:tcPr>
            <w:tcW w:w="0" w:type="auto"/>
            <w:tcBorders>
              <w:top w:val="single" w:sz="4" w:space="0" w:color="auto"/>
              <w:left w:val="single" w:sz="4" w:space="0" w:color="auto"/>
              <w:bottom w:val="single" w:sz="4" w:space="0" w:color="auto"/>
              <w:right w:val="single" w:sz="4" w:space="0" w:color="auto"/>
            </w:tcBorders>
            <w:vAlign w:val="center"/>
          </w:tcPr>
          <w:p w:rsidR="00F60139" w:rsidRPr="001D5CFF" w:rsidRDefault="00F60139" w:rsidP="008E5314">
            <w:pPr>
              <w:jc w:val="center"/>
              <w:rPr>
                <w:rFonts w:eastAsia="Calibri"/>
                <w:color w:val="000000"/>
                <w:sz w:val="16"/>
                <w:szCs w:val="16"/>
              </w:rPr>
            </w:pPr>
            <w:r w:rsidRPr="001D5CFF">
              <w:rPr>
                <w:rFonts w:eastAsia="Calibri"/>
                <w:color w:val="000000"/>
                <w:sz w:val="16"/>
                <w:szCs w:val="16"/>
              </w:rPr>
              <w:t>1.41</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F60139" w:rsidRPr="001D5CFF" w:rsidRDefault="00F60139" w:rsidP="008E5314">
            <w:pPr>
              <w:jc w:val="center"/>
              <w:rPr>
                <w:rFonts w:eastAsia="Calibri"/>
                <w:color w:val="000000"/>
                <w:sz w:val="16"/>
                <w:szCs w:val="16"/>
              </w:rPr>
            </w:pPr>
            <w:r w:rsidRPr="001D5CFF">
              <w:rPr>
                <w:rFonts w:eastAsia="Calibri"/>
                <w:color w:val="000000"/>
                <w:sz w:val="16"/>
                <w:szCs w:val="16"/>
              </w:rPr>
              <w:t>1.46</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F60139" w:rsidRPr="001D5CFF" w:rsidRDefault="00F60139" w:rsidP="008E5314">
            <w:pPr>
              <w:jc w:val="center"/>
              <w:rPr>
                <w:rFonts w:eastAsia="Calibri"/>
                <w:color w:val="000000"/>
                <w:sz w:val="16"/>
                <w:szCs w:val="16"/>
              </w:rPr>
            </w:pPr>
            <w:r w:rsidRPr="001D5CFF">
              <w:rPr>
                <w:rFonts w:eastAsia="Calibri"/>
                <w:color w:val="000000"/>
                <w:sz w:val="16"/>
                <w:szCs w:val="16"/>
              </w:rPr>
              <w:t>1.58</w:t>
            </w:r>
          </w:p>
        </w:tc>
        <w:tc>
          <w:tcPr>
            <w:tcW w:w="0" w:type="auto"/>
            <w:gridSpan w:val="2"/>
            <w:tcBorders>
              <w:top w:val="single" w:sz="4" w:space="0" w:color="auto"/>
              <w:left w:val="single" w:sz="4" w:space="0" w:color="auto"/>
              <w:bottom w:val="single" w:sz="4" w:space="0" w:color="auto"/>
            </w:tcBorders>
            <w:vAlign w:val="center"/>
          </w:tcPr>
          <w:p w:rsidR="00F60139" w:rsidRPr="001D5CFF" w:rsidRDefault="00F60139" w:rsidP="008E5314">
            <w:pPr>
              <w:jc w:val="center"/>
              <w:rPr>
                <w:rFonts w:eastAsia="Calibri"/>
                <w:color w:val="000000"/>
                <w:sz w:val="16"/>
                <w:szCs w:val="16"/>
              </w:rPr>
            </w:pPr>
            <w:r w:rsidRPr="001D5CFF">
              <w:rPr>
                <w:rFonts w:eastAsia="Calibri"/>
                <w:color w:val="000000"/>
                <w:sz w:val="16"/>
                <w:szCs w:val="16"/>
              </w:rPr>
              <w:t>1.64</w:t>
            </w:r>
          </w:p>
        </w:tc>
      </w:tr>
      <w:tr w:rsidR="00F60139" w:rsidRPr="00D61567" w:rsidTr="00D80AFE">
        <w:trPr>
          <w:trHeight w:val="202"/>
          <w:jc w:val="center"/>
        </w:trPr>
        <w:tc>
          <w:tcPr>
            <w:tcW w:w="0" w:type="auto"/>
            <w:vMerge w:val="restart"/>
            <w:tcBorders>
              <w:top w:val="single" w:sz="4" w:space="0" w:color="auto"/>
            </w:tcBorders>
            <w:shd w:val="clear" w:color="auto" w:fill="auto"/>
            <w:vAlign w:val="center"/>
          </w:tcPr>
          <w:p w:rsidR="00F60139" w:rsidRPr="00860BE9" w:rsidRDefault="00F60139" w:rsidP="008E5314">
            <w:pPr>
              <w:jc w:val="center"/>
              <w:rPr>
                <w:rFonts w:eastAsia="Calibri"/>
                <w:color w:val="000000"/>
                <w:sz w:val="16"/>
                <w:szCs w:val="16"/>
              </w:rPr>
            </w:pPr>
            <w:r>
              <w:rPr>
                <w:rFonts w:eastAsia="Calibri"/>
                <w:color w:val="000000"/>
                <w:sz w:val="16"/>
                <w:szCs w:val="16"/>
              </w:rPr>
              <w:t>Loss</w:t>
            </w:r>
          </w:p>
        </w:tc>
        <w:tc>
          <w:tcPr>
            <w:tcW w:w="0" w:type="auto"/>
            <w:vMerge w:val="restart"/>
            <w:tcBorders>
              <w:top w:val="single" w:sz="4" w:space="0" w:color="auto"/>
              <w:right w:val="single" w:sz="4" w:space="0" w:color="auto"/>
            </w:tcBorders>
            <w:shd w:val="clear" w:color="auto" w:fill="auto"/>
            <w:vAlign w:val="center"/>
          </w:tcPr>
          <w:p w:rsidR="00F60139" w:rsidRPr="00D61567" w:rsidRDefault="00F60139" w:rsidP="008E5314">
            <w:pPr>
              <w:jc w:val="center"/>
              <w:rPr>
                <w:rFonts w:eastAsia="Calibri"/>
                <w:color w:val="000000"/>
                <w:sz w:val="16"/>
                <w:szCs w:val="16"/>
              </w:rPr>
            </w:pPr>
            <w:r>
              <w:rPr>
                <w:rFonts w:eastAsia="Calibri"/>
                <w:color w:val="000000"/>
                <w:sz w:val="16"/>
                <w:szCs w:val="16"/>
              </w:rPr>
              <w:t>summer</w:t>
            </w:r>
          </w:p>
        </w:tc>
        <w:tc>
          <w:tcPr>
            <w:tcW w:w="0" w:type="auto"/>
            <w:vMerge w:val="restart"/>
            <w:tcBorders>
              <w:top w:val="single" w:sz="4" w:space="0" w:color="auto"/>
              <w:left w:val="single" w:sz="4" w:space="0" w:color="auto"/>
              <w:right w:val="single" w:sz="4" w:space="0" w:color="auto"/>
            </w:tcBorders>
            <w:vAlign w:val="center"/>
          </w:tcPr>
          <w:p w:rsidR="00F60139" w:rsidRPr="001D5CFF" w:rsidRDefault="00F60139" w:rsidP="008E5314">
            <w:pPr>
              <w:jc w:val="center"/>
              <w:rPr>
                <w:rFonts w:eastAsia="Calibri"/>
                <w:color w:val="000000"/>
                <w:sz w:val="16"/>
                <w:szCs w:val="16"/>
              </w:rPr>
            </w:pPr>
            <w:r w:rsidRPr="001D5CFF">
              <w:rPr>
                <w:rFonts w:eastAsia="Calibri"/>
                <w:color w:val="000000"/>
                <w:sz w:val="16"/>
                <w:szCs w:val="16"/>
              </w:rPr>
              <w:t>232.22</w:t>
            </w:r>
          </w:p>
        </w:tc>
        <w:tc>
          <w:tcPr>
            <w:tcW w:w="0" w:type="auto"/>
            <w:tcBorders>
              <w:top w:val="single" w:sz="4" w:space="0" w:color="auto"/>
              <w:left w:val="single" w:sz="4" w:space="0" w:color="auto"/>
              <w:bottom w:val="single" w:sz="4" w:space="0" w:color="auto"/>
              <w:right w:val="single" w:sz="4" w:space="0" w:color="auto"/>
            </w:tcBorders>
            <w:vAlign w:val="center"/>
          </w:tcPr>
          <w:p w:rsidR="00F60139" w:rsidRPr="00241888" w:rsidRDefault="00F60139" w:rsidP="008E5314">
            <w:pPr>
              <w:jc w:val="center"/>
              <w:rPr>
                <w:rFonts w:eastAsia="Calibri"/>
                <w:color w:val="000000"/>
                <w:sz w:val="14"/>
                <w:szCs w:val="14"/>
              </w:rPr>
            </w:pPr>
            <w:r w:rsidRPr="00241888">
              <w:rPr>
                <w:rFonts w:eastAsia="Calibri"/>
                <w:color w:val="000000"/>
                <w:sz w:val="14"/>
                <w:szCs w:val="14"/>
              </w:rPr>
              <w:t>Mean</w:t>
            </w:r>
          </w:p>
        </w:tc>
        <w:tc>
          <w:tcPr>
            <w:tcW w:w="0" w:type="auto"/>
            <w:tcBorders>
              <w:top w:val="single" w:sz="4" w:space="0" w:color="auto"/>
              <w:left w:val="single" w:sz="4" w:space="0" w:color="auto"/>
              <w:bottom w:val="single" w:sz="4" w:space="0" w:color="auto"/>
              <w:right w:val="single" w:sz="4" w:space="0" w:color="auto"/>
            </w:tcBorders>
            <w:vAlign w:val="center"/>
          </w:tcPr>
          <w:p w:rsidR="00F60139" w:rsidRPr="00241888" w:rsidRDefault="00F60139" w:rsidP="008E5314">
            <w:pPr>
              <w:jc w:val="center"/>
              <w:rPr>
                <w:rFonts w:eastAsia="Calibri"/>
                <w:color w:val="000000"/>
                <w:sz w:val="14"/>
                <w:szCs w:val="14"/>
              </w:rPr>
            </w:pPr>
            <w:proofErr w:type="spellStart"/>
            <w:r w:rsidRPr="00241888">
              <w:rPr>
                <w:rFonts w:eastAsia="Calibri"/>
                <w:color w:val="000000"/>
                <w:sz w:val="14"/>
                <w:szCs w:val="14"/>
              </w:rPr>
              <w:t>std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rsidR="00F60139" w:rsidRPr="00241888" w:rsidRDefault="00F60139" w:rsidP="008E5314">
            <w:pPr>
              <w:jc w:val="center"/>
              <w:rPr>
                <w:rFonts w:eastAsia="Calibri"/>
                <w:color w:val="000000"/>
                <w:sz w:val="14"/>
                <w:szCs w:val="14"/>
              </w:rPr>
            </w:pPr>
            <w:r w:rsidRPr="00241888">
              <w:rPr>
                <w:rFonts w:eastAsia="Calibri"/>
                <w:color w:val="000000"/>
                <w:sz w:val="14"/>
                <w:szCs w:val="14"/>
              </w:rPr>
              <w:t>Mean</w:t>
            </w:r>
          </w:p>
        </w:tc>
        <w:tc>
          <w:tcPr>
            <w:tcW w:w="0" w:type="auto"/>
            <w:tcBorders>
              <w:top w:val="single" w:sz="4" w:space="0" w:color="auto"/>
              <w:left w:val="single" w:sz="4" w:space="0" w:color="auto"/>
              <w:bottom w:val="single" w:sz="4" w:space="0" w:color="auto"/>
              <w:right w:val="single" w:sz="4" w:space="0" w:color="auto"/>
            </w:tcBorders>
            <w:vAlign w:val="center"/>
          </w:tcPr>
          <w:p w:rsidR="00F60139" w:rsidRPr="00241888" w:rsidRDefault="00F60139" w:rsidP="008E5314">
            <w:pPr>
              <w:jc w:val="center"/>
              <w:rPr>
                <w:rFonts w:eastAsia="Calibri"/>
                <w:color w:val="000000"/>
                <w:sz w:val="14"/>
                <w:szCs w:val="14"/>
              </w:rPr>
            </w:pPr>
            <w:proofErr w:type="spellStart"/>
            <w:r w:rsidRPr="00241888">
              <w:rPr>
                <w:rFonts w:eastAsia="Calibri"/>
                <w:color w:val="000000"/>
                <w:sz w:val="14"/>
                <w:szCs w:val="14"/>
              </w:rPr>
              <w:t>std</w:t>
            </w:r>
            <w:proofErr w:type="spellEnd"/>
          </w:p>
        </w:tc>
        <w:tc>
          <w:tcPr>
            <w:tcW w:w="577" w:type="dxa"/>
            <w:tcBorders>
              <w:top w:val="single" w:sz="4" w:space="0" w:color="auto"/>
              <w:left w:val="single" w:sz="4" w:space="0" w:color="auto"/>
              <w:bottom w:val="single" w:sz="4" w:space="0" w:color="auto"/>
              <w:right w:val="single" w:sz="4" w:space="0" w:color="auto"/>
            </w:tcBorders>
            <w:vAlign w:val="center"/>
          </w:tcPr>
          <w:p w:rsidR="00F60139" w:rsidRPr="00241888" w:rsidRDefault="00F60139" w:rsidP="008E5314">
            <w:pPr>
              <w:jc w:val="center"/>
              <w:rPr>
                <w:rFonts w:eastAsia="Calibri"/>
                <w:color w:val="000000"/>
                <w:sz w:val="14"/>
                <w:szCs w:val="14"/>
              </w:rPr>
            </w:pPr>
            <w:r w:rsidRPr="00241888">
              <w:rPr>
                <w:rFonts w:eastAsia="Calibri"/>
                <w:color w:val="000000"/>
                <w:sz w:val="14"/>
                <w:szCs w:val="14"/>
              </w:rPr>
              <w:t>Mean</w:t>
            </w:r>
          </w:p>
        </w:tc>
        <w:tc>
          <w:tcPr>
            <w:tcW w:w="494" w:type="dxa"/>
            <w:tcBorders>
              <w:top w:val="single" w:sz="4" w:space="0" w:color="auto"/>
              <w:left w:val="single" w:sz="4" w:space="0" w:color="auto"/>
              <w:bottom w:val="single" w:sz="4" w:space="0" w:color="auto"/>
            </w:tcBorders>
            <w:vAlign w:val="center"/>
          </w:tcPr>
          <w:p w:rsidR="00F60139" w:rsidRPr="00241888" w:rsidRDefault="00F60139" w:rsidP="008E5314">
            <w:pPr>
              <w:jc w:val="center"/>
              <w:rPr>
                <w:rFonts w:eastAsia="Calibri"/>
                <w:color w:val="000000"/>
                <w:sz w:val="14"/>
                <w:szCs w:val="14"/>
              </w:rPr>
            </w:pPr>
            <w:proofErr w:type="spellStart"/>
            <w:r w:rsidRPr="00241888">
              <w:rPr>
                <w:rFonts w:eastAsia="Calibri"/>
                <w:color w:val="000000"/>
                <w:sz w:val="14"/>
                <w:szCs w:val="14"/>
              </w:rPr>
              <w:t>std</w:t>
            </w:r>
            <w:proofErr w:type="spellEnd"/>
          </w:p>
        </w:tc>
      </w:tr>
      <w:tr w:rsidR="00F60139" w:rsidRPr="00D61567" w:rsidTr="00D80AFE">
        <w:trPr>
          <w:trHeight w:val="202"/>
          <w:jc w:val="center"/>
        </w:trPr>
        <w:tc>
          <w:tcPr>
            <w:tcW w:w="0" w:type="auto"/>
            <w:vMerge/>
            <w:shd w:val="clear" w:color="auto" w:fill="auto"/>
            <w:vAlign w:val="center"/>
          </w:tcPr>
          <w:p w:rsidR="00F60139" w:rsidRDefault="00F60139" w:rsidP="008E5314">
            <w:pPr>
              <w:jc w:val="center"/>
              <w:rPr>
                <w:rFonts w:eastAsia="Calibri"/>
                <w:color w:val="000000"/>
                <w:sz w:val="16"/>
                <w:szCs w:val="16"/>
              </w:rPr>
            </w:pPr>
          </w:p>
        </w:tc>
        <w:tc>
          <w:tcPr>
            <w:tcW w:w="0" w:type="auto"/>
            <w:vMerge/>
            <w:tcBorders>
              <w:bottom w:val="single" w:sz="4" w:space="0" w:color="auto"/>
              <w:right w:val="single" w:sz="4" w:space="0" w:color="auto"/>
            </w:tcBorders>
            <w:shd w:val="clear" w:color="auto" w:fill="auto"/>
            <w:vAlign w:val="center"/>
          </w:tcPr>
          <w:p w:rsidR="00F60139" w:rsidRDefault="00F60139" w:rsidP="008E5314">
            <w:pPr>
              <w:jc w:val="center"/>
              <w:rPr>
                <w:rFonts w:eastAsia="Calibri"/>
                <w:color w:val="000000"/>
                <w:sz w:val="16"/>
                <w:szCs w:val="16"/>
              </w:rPr>
            </w:pPr>
          </w:p>
        </w:tc>
        <w:tc>
          <w:tcPr>
            <w:tcW w:w="0" w:type="auto"/>
            <w:vMerge/>
            <w:tcBorders>
              <w:left w:val="single" w:sz="4" w:space="0" w:color="auto"/>
              <w:bottom w:val="single" w:sz="4" w:space="0" w:color="auto"/>
              <w:right w:val="single" w:sz="4" w:space="0" w:color="auto"/>
            </w:tcBorders>
            <w:vAlign w:val="center"/>
          </w:tcPr>
          <w:p w:rsidR="00F60139" w:rsidRPr="001D5CFF" w:rsidRDefault="00F60139" w:rsidP="008E5314">
            <w:pPr>
              <w:jc w:val="center"/>
              <w:rPr>
                <w:rFonts w:eastAsia="Calibri"/>
                <w:color w:val="00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F60139" w:rsidRPr="00241888" w:rsidRDefault="00F60139" w:rsidP="008E5314">
            <w:pPr>
              <w:jc w:val="center"/>
              <w:rPr>
                <w:rFonts w:eastAsia="Calibri"/>
                <w:color w:val="000000"/>
                <w:sz w:val="14"/>
                <w:szCs w:val="14"/>
              </w:rPr>
            </w:pPr>
            <w:r w:rsidRPr="00241888">
              <w:rPr>
                <w:rFonts w:eastAsia="Calibri"/>
                <w:color w:val="000000"/>
                <w:sz w:val="14"/>
                <w:szCs w:val="14"/>
              </w:rPr>
              <w:t>235</w:t>
            </w:r>
          </w:p>
        </w:tc>
        <w:tc>
          <w:tcPr>
            <w:tcW w:w="0" w:type="auto"/>
            <w:tcBorders>
              <w:top w:val="single" w:sz="4" w:space="0" w:color="auto"/>
              <w:left w:val="single" w:sz="4" w:space="0" w:color="auto"/>
              <w:bottom w:val="single" w:sz="4" w:space="0" w:color="auto"/>
              <w:right w:val="single" w:sz="4" w:space="0" w:color="auto"/>
            </w:tcBorders>
            <w:vAlign w:val="center"/>
          </w:tcPr>
          <w:p w:rsidR="00F60139" w:rsidRPr="00241888" w:rsidRDefault="00F60139" w:rsidP="008E5314">
            <w:pPr>
              <w:jc w:val="center"/>
              <w:rPr>
                <w:rFonts w:eastAsia="Calibri"/>
                <w:color w:val="000000"/>
                <w:sz w:val="14"/>
                <w:szCs w:val="14"/>
              </w:rPr>
            </w:pPr>
            <w:r w:rsidRPr="00241888">
              <w:rPr>
                <w:rFonts w:eastAsia="Calibri"/>
                <w:color w:val="000000"/>
                <w:sz w:val="14"/>
                <w:szCs w:val="14"/>
              </w:rPr>
              <w:t>1.17</w:t>
            </w:r>
          </w:p>
        </w:tc>
        <w:tc>
          <w:tcPr>
            <w:tcW w:w="0" w:type="auto"/>
            <w:tcBorders>
              <w:top w:val="single" w:sz="4" w:space="0" w:color="auto"/>
              <w:left w:val="single" w:sz="4" w:space="0" w:color="auto"/>
              <w:bottom w:val="single" w:sz="4" w:space="0" w:color="auto"/>
              <w:right w:val="single" w:sz="4" w:space="0" w:color="auto"/>
            </w:tcBorders>
            <w:vAlign w:val="center"/>
          </w:tcPr>
          <w:p w:rsidR="00F60139" w:rsidRPr="00241888" w:rsidRDefault="00F60139" w:rsidP="008E5314">
            <w:pPr>
              <w:jc w:val="center"/>
              <w:rPr>
                <w:rFonts w:eastAsia="Calibri"/>
                <w:color w:val="000000"/>
                <w:sz w:val="14"/>
                <w:szCs w:val="14"/>
              </w:rPr>
            </w:pPr>
            <w:r w:rsidRPr="00241888">
              <w:rPr>
                <w:rFonts w:eastAsia="Calibri"/>
                <w:color w:val="000000"/>
                <w:sz w:val="14"/>
                <w:szCs w:val="14"/>
              </w:rPr>
              <w:t>235</w:t>
            </w:r>
          </w:p>
        </w:tc>
        <w:tc>
          <w:tcPr>
            <w:tcW w:w="0" w:type="auto"/>
            <w:tcBorders>
              <w:top w:val="single" w:sz="4" w:space="0" w:color="auto"/>
              <w:left w:val="single" w:sz="4" w:space="0" w:color="auto"/>
              <w:bottom w:val="single" w:sz="4" w:space="0" w:color="auto"/>
              <w:right w:val="single" w:sz="4" w:space="0" w:color="auto"/>
            </w:tcBorders>
            <w:vAlign w:val="center"/>
          </w:tcPr>
          <w:p w:rsidR="00F60139" w:rsidRPr="00241888" w:rsidRDefault="00F60139" w:rsidP="008E5314">
            <w:pPr>
              <w:jc w:val="center"/>
              <w:rPr>
                <w:rFonts w:eastAsia="Calibri"/>
                <w:color w:val="000000"/>
                <w:sz w:val="14"/>
                <w:szCs w:val="14"/>
              </w:rPr>
            </w:pPr>
            <w:r w:rsidRPr="00241888">
              <w:rPr>
                <w:rFonts w:eastAsia="Calibri"/>
                <w:color w:val="000000"/>
                <w:sz w:val="14"/>
                <w:szCs w:val="14"/>
              </w:rPr>
              <w:t>1.17</w:t>
            </w:r>
          </w:p>
        </w:tc>
        <w:tc>
          <w:tcPr>
            <w:tcW w:w="577" w:type="dxa"/>
            <w:tcBorders>
              <w:top w:val="single" w:sz="4" w:space="0" w:color="auto"/>
              <w:left w:val="single" w:sz="4" w:space="0" w:color="auto"/>
              <w:bottom w:val="single" w:sz="4" w:space="0" w:color="auto"/>
              <w:right w:val="single" w:sz="4" w:space="0" w:color="auto"/>
            </w:tcBorders>
            <w:vAlign w:val="center"/>
          </w:tcPr>
          <w:p w:rsidR="00F60139" w:rsidRPr="00241888" w:rsidRDefault="00F60139" w:rsidP="008E5314">
            <w:pPr>
              <w:jc w:val="center"/>
              <w:rPr>
                <w:rFonts w:eastAsia="Calibri"/>
                <w:color w:val="000000"/>
                <w:sz w:val="14"/>
                <w:szCs w:val="14"/>
              </w:rPr>
            </w:pPr>
            <w:r w:rsidRPr="00241888">
              <w:rPr>
                <w:rFonts w:eastAsia="Calibri"/>
                <w:color w:val="000000"/>
                <w:sz w:val="14"/>
                <w:szCs w:val="14"/>
              </w:rPr>
              <w:t>235</w:t>
            </w:r>
          </w:p>
        </w:tc>
        <w:tc>
          <w:tcPr>
            <w:tcW w:w="494" w:type="dxa"/>
            <w:tcBorders>
              <w:top w:val="single" w:sz="4" w:space="0" w:color="auto"/>
              <w:left w:val="single" w:sz="4" w:space="0" w:color="auto"/>
              <w:bottom w:val="single" w:sz="4" w:space="0" w:color="auto"/>
            </w:tcBorders>
            <w:vAlign w:val="center"/>
          </w:tcPr>
          <w:p w:rsidR="00F60139" w:rsidRPr="00241888" w:rsidRDefault="00F60139" w:rsidP="008E5314">
            <w:pPr>
              <w:jc w:val="center"/>
              <w:rPr>
                <w:rFonts w:eastAsia="Calibri"/>
                <w:color w:val="000000"/>
                <w:sz w:val="14"/>
                <w:szCs w:val="14"/>
              </w:rPr>
            </w:pPr>
            <w:r w:rsidRPr="00241888">
              <w:rPr>
                <w:rFonts w:eastAsia="Calibri"/>
                <w:color w:val="000000"/>
                <w:sz w:val="14"/>
                <w:szCs w:val="14"/>
              </w:rPr>
              <w:t>1.17</w:t>
            </w:r>
          </w:p>
        </w:tc>
      </w:tr>
      <w:tr w:rsidR="00F60139" w:rsidRPr="00D61567" w:rsidTr="00D80AFE">
        <w:trPr>
          <w:trHeight w:val="210"/>
          <w:jc w:val="center"/>
        </w:trPr>
        <w:tc>
          <w:tcPr>
            <w:tcW w:w="0" w:type="auto"/>
            <w:vMerge/>
            <w:shd w:val="clear" w:color="auto" w:fill="auto"/>
            <w:vAlign w:val="center"/>
          </w:tcPr>
          <w:p w:rsidR="00F60139" w:rsidRDefault="00F60139" w:rsidP="008E5314">
            <w:pPr>
              <w:jc w:val="center"/>
              <w:rPr>
                <w:rFonts w:eastAsia="Calibri"/>
                <w:color w:val="000000"/>
                <w:sz w:val="16"/>
                <w:szCs w:val="16"/>
              </w:rPr>
            </w:pPr>
          </w:p>
        </w:tc>
        <w:tc>
          <w:tcPr>
            <w:tcW w:w="0" w:type="auto"/>
            <w:tcBorders>
              <w:top w:val="single" w:sz="4" w:space="0" w:color="auto"/>
              <w:bottom w:val="single" w:sz="8" w:space="0" w:color="000000"/>
              <w:right w:val="single" w:sz="4" w:space="0" w:color="auto"/>
            </w:tcBorders>
            <w:shd w:val="clear" w:color="auto" w:fill="auto"/>
            <w:vAlign w:val="center"/>
          </w:tcPr>
          <w:p w:rsidR="00F60139" w:rsidRPr="00D61567" w:rsidRDefault="00F60139" w:rsidP="008E5314">
            <w:pPr>
              <w:jc w:val="center"/>
              <w:rPr>
                <w:rFonts w:eastAsia="Calibri"/>
                <w:color w:val="000000"/>
                <w:sz w:val="16"/>
                <w:szCs w:val="16"/>
              </w:rPr>
            </w:pPr>
            <w:r>
              <w:rPr>
                <w:rFonts w:eastAsia="Calibri"/>
                <w:color w:val="000000"/>
                <w:sz w:val="16"/>
                <w:szCs w:val="16"/>
              </w:rPr>
              <w:t>winter</w:t>
            </w:r>
          </w:p>
        </w:tc>
        <w:tc>
          <w:tcPr>
            <w:tcW w:w="0" w:type="auto"/>
            <w:tcBorders>
              <w:top w:val="single" w:sz="4" w:space="0" w:color="auto"/>
              <w:left w:val="single" w:sz="4" w:space="0" w:color="auto"/>
              <w:right w:val="single" w:sz="4" w:space="0" w:color="auto"/>
            </w:tcBorders>
            <w:vAlign w:val="center"/>
          </w:tcPr>
          <w:p w:rsidR="00F60139" w:rsidRPr="001D5CFF" w:rsidRDefault="00F60139" w:rsidP="008E5314">
            <w:pPr>
              <w:jc w:val="center"/>
              <w:rPr>
                <w:rFonts w:eastAsia="Calibri"/>
                <w:color w:val="000000"/>
                <w:sz w:val="16"/>
                <w:szCs w:val="16"/>
              </w:rPr>
            </w:pPr>
            <w:r w:rsidRPr="001D5CFF">
              <w:rPr>
                <w:rFonts w:eastAsia="Calibri"/>
                <w:color w:val="000000"/>
                <w:sz w:val="16"/>
                <w:szCs w:val="16"/>
              </w:rPr>
              <w:t>283.2</w:t>
            </w:r>
          </w:p>
        </w:tc>
        <w:tc>
          <w:tcPr>
            <w:tcW w:w="0" w:type="auto"/>
            <w:tcBorders>
              <w:top w:val="single" w:sz="4" w:space="0" w:color="auto"/>
              <w:left w:val="single" w:sz="4" w:space="0" w:color="auto"/>
              <w:right w:val="single" w:sz="4" w:space="0" w:color="auto"/>
            </w:tcBorders>
            <w:vAlign w:val="center"/>
          </w:tcPr>
          <w:p w:rsidR="00F60139" w:rsidRPr="00241888" w:rsidRDefault="00F60139" w:rsidP="008E5314">
            <w:pPr>
              <w:jc w:val="center"/>
              <w:rPr>
                <w:rFonts w:eastAsia="Calibri"/>
                <w:color w:val="000000"/>
                <w:sz w:val="14"/>
                <w:szCs w:val="14"/>
              </w:rPr>
            </w:pPr>
            <w:r w:rsidRPr="00241888">
              <w:rPr>
                <w:rFonts w:eastAsia="Calibri"/>
                <w:color w:val="000000"/>
                <w:sz w:val="14"/>
                <w:szCs w:val="14"/>
              </w:rPr>
              <w:t>286</w:t>
            </w:r>
          </w:p>
        </w:tc>
        <w:tc>
          <w:tcPr>
            <w:tcW w:w="0" w:type="auto"/>
            <w:tcBorders>
              <w:left w:val="single" w:sz="4" w:space="0" w:color="auto"/>
              <w:right w:val="single" w:sz="4" w:space="0" w:color="auto"/>
            </w:tcBorders>
            <w:vAlign w:val="center"/>
          </w:tcPr>
          <w:p w:rsidR="00F60139" w:rsidRPr="00241888" w:rsidRDefault="00F60139" w:rsidP="008E5314">
            <w:pPr>
              <w:jc w:val="center"/>
              <w:rPr>
                <w:rFonts w:eastAsia="Calibri"/>
                <w:color w:val="000000"/>
                <w:sz w:val="14"/>
                <w:szCs w:val="14"/>
              </w:rPr>
            </w:pPr>
            <w:r w:rsidRPr="00241888">
              <w:rPr>
                <w:rFonts w:eastAsia="Calibri"/>
                <w:color w:val="000000"/>
                <w:sz w:val="14"/>
                <w:szCs w:val="14"/>
              </w:rPr>
              <w:t>1.33</w:t>
            </w:r>
          </w:p>
        </w:tc>
        <w:tc>
          <w:tcPr>
            <w:tcW w:w="0" w:type="auto"/>
            <w:tcBorders>
              <w:left w:val="single" w:sz="4" w:space="0" w:color="auto"/>
              <w:right w:val="single" w:sz="4" w:space="0" w:color="auto"/>
            </w:tcBorders>
            <w:vAlign w:val="center"/>
          </w:tcPr>
          <w:p w:rsidR="00F60139" w:rsidRPr="00241888" w:rsidRDefault="00F60139" w:rsidP="008E5314">
            <w:pPr>
              <w:jc w:val="center"/>
              <w:rPr>
                <w:rFonts w:eastAsia="Calibri"/>
                <w:color w:val="000000"/>
                <w:sz w:val="14"/>
                <w:szCs w:val="14"/>
              </w:rPr>
            </w:pPr>
            <w:r w:rsidRPr="00241888">
              <w:rPr>
                <w:rFonts w:eastAsia="Calibri"/>
                <w:color w:val="000000"/>
                <w:sz w:val="14"/>
                <w:szCs w:val="14"/>
              </w:rPr>
              <w:t>286</w:t>
            </w:r>
          </w:p>
        </w:tc>
        <w:tc>
          <w:tcPr>
            <w:tcW w:w="0" w:type="auto"/>
            <w:tcBorders>
              <w:left w:val="single" w:sz="4" w:space="0" w:color="auto"/>
              <w:right w:val="single" w:sz="4" w:space="0" w:color="auto"/>
            </w:tcBorders>
            <w:vAlign w:val="center"/>
          </w:tcPr>
          <w:p w:rsidR="00F60139" w:rsidRPr="00241888" w:rsidRDefault="00F60139" w:rsidP="008E5314">
            <w:pPr>
              <w:jc w:val="center"/>
              <w:rPr>
                <w:rFonts w:eastAsia="Calibri"/>
                <w:color w:val="000000"/>
                <w:sz w:val="14"/>
                <w:szCs w:val="14"/>
              </w:rPr>
            </w:pPr>
            <w:r w:rsidRPr="00241888">
              <w:rPr>
                <w:rFonts w:eastAsia="Calibri"/>
                <w:color w:val="000000"/>
                <w:sz w:val="14"/>
                <w:szCs w:val="14"/>
              </w:rPr>
              <w:t>1.33</w:t>
            </w:r>
          </w:p>
        </w:tc>
        <w:tc>
          <w:tcPr>
            <w:tcW w:w="577" w:type="dxa"/>
            <w:tcBorders>
              <w:left w:val="single" w:sz="4" w:space="0" w:color="auto"/>
              <w:right w:val="single" w:sz="4" w:space="0" w:color="auto"/>
            </w:tcBorders>
            <w:vAlign w:val="center"/>
          </w:tcPr>
          <w:p w:rsidR="00F60139" w:rsidRPr="00241888" w:rsidRDefault="00F60139" w:rsidP="008E5314">
            <w:pPr>
              <w:jc w:val="center"/>
              <w:rPr>
                <w:rFonts w:eastAsia="Calibri"/>
                <w:color w:val="000000"/>
                <w:sz w:val="14"/>
                <w:szCs w:val="14"/>
              </w:rPr>
            </w:pPr>
            <w:r w:rsidRPr="00241888">
              <w:rPr>
                <w:rFonts w:eastAsia="Calibri"/>
                <w:color w:val="000000"/>
                <w:sz w:val="14"/>
                <w:szCs w:val="14"/>
              </w:rPr>
              <w:t>286</w:t>
            </w:r>
          </w:p>
        </w:tc>
        <w:tc>
          <w:tcPr>
            <w:tcW w:w="494" w:type="dxa"/>
            <w:tcBorders>
              <w:top w:val="single" w:sz="4" w:space="0" w:color="auto"/>
              <w:left w:val="single" w:sz="4" w:space="0" w:color="auto"/>
            </w:tcBorders>
            <w:vAlign w:val="center"/>
          </w:tcPr>
          <w:p w:rsidR="00F60139" w:rsidRPr="00241888" w:rsidRDefault="00F60139" w:rsidP="008E5314">
            <w:pPr>
              <w:jc w:val="center"/>
              <w:rPr>
                <w:rFonts w:eastAsia="Calibri"/>
                <w:color w:val="000000"/>
                <w:sz w:val="14"/>
                <w:szCs w:val="14"/>
              </w:rPr>
            </w:pPr>
            <w:r w:rsidRPr="00241888">
              <w:rPr>
                <w:rFonts w:eastAsia="Calibri"/>
                <w:color w:val="000000"/>
                <w:sz w:val="14"/>
                <w:szCs w:val="14"/>
              </w:rPr>
              <w:t>1.33</w:t>
            </w:r>
          </w:p>
        </w:tc>
      </w:tr>
    </w:tbl>
    <w:p w:rsidR="00FC6276" w:rsidRDefault="00FC6276" w:rsidP="00AE78AC">
      <w:pPr>
        <w:pStyle w:val="TableTitle"/>
        <w:spacing w:before="240"/>
        <w:jc w:val="left"/>
        <w:rPr>
          <w:highlight w:val="magenta"/>
        </w:rPr>
      </w:pPr>
    </w:p>
    <w:p w:rsidR="00D25B44" w:rsidRPr="00EC4131" w:rsidRDefault="00D25B44" w:rsidP="00560162">
      <w:pPr>
        <w:pStyle w:val="TableTitle"/>
        <w:spacing w:before="240"/>
      </w:pPr>
      <w:r w:rsidRPr="00EC4131">
        <w:lastRenderedPageBreak/>
        <w:t xml:space="preserve">TABLE </w:t>
      </w:r>
      <w:r w:rsidR="00560162" w:rsidRPr="00EC4131">
        <w:t>III</w:t>
      </w:r>
    </w:p>
    <w:p w:rsidR="00D25B44" w:rsidRDefault="00D25B44" w:rsidP="007843EF">
      <w:pPr>
        <w:pStyle w:val="TableTitle"/>
      </w:pPr>
      <w:r w:rsidRPr="00EC4131">
        <w:rPr>
          <w:color w:val="000000"/>
        </w:rPr>
        <w:t>variant</w:t>
      </w:r>
      <w:r w:rsidRPr="00EC4131">
        <w:t xml:space="preserve"> attributes of the network with various PHEV penetration levels for Case II</w:t>
      </w:r>
    </w:p>
    <w:tbl>
      <w:tblPr>
        <w:tblW w:w="0" w:type="auto"/>
        <w:jc w:val="center"/>
        <w:tblBorders>
          <w:top w:val="single" w:sz="8" w:space="0" w:color="000000"/>
          <w:bottom w:val="single" w:sz="8" w:space="0" w:color="000000"/>
        </w:tblBorders>
        <w:tblLook w:val="0600" w:firstRow="0" w:lastRow="0" w:firstColumn="0" w:lastColumn="0" w:noHBand="1" w:noVBand="1"/>
      </w:tblPr>
      <w:tblGrid>
        <w:gridCol w:w="598"/>
        <w:gridCol w:w="732"/>
        <w:gridCol w:w="806"/>
        <w:gridCol w:w="546"/>
        <w:gridCol w:w="470"/>
        <w:gridCol w:w="546"/>
        <w:gridCol w:w="470"/>
        <w:gridCol w:w="587"/>
        <w:gridCol w:w="501"/>
      </w:tblGrid>
      <w:tr w:rsidR="00D25B44" w:rsidRPr="00D61567" w:rsidTr="00D80AFE">
        <w:trPr>
          <w:trHeight w:val="383"/>
          <w:jc w:val="center"/>
        </w:trPr>
        <w:tc>
          <w:tcPr>
            <w:tcW w:w="0" w:type="auto"/>
            <w:tcBorders>
              <w:top w:val="double" w:sz="4" w:space="0" w:color="auto"/>
              <w:bottom w:val="single" w:sz="4" w:space="0" w:color="auto"/>
            </w:tcBorders>
            <w:shd w:val="clear" w:color="auto" w:fill="auto"/>
            <w:vAlign w:val="center"/>
          </w:tcPr>
          <w:p w:rsidR="00D25B44" w:rsidRPr="00D61567" w:rsidRDefault="00D25B44" w:rsidP="00074A6D">
            <w:pPr>
              <w:jc w:val="center"/>
              <w:rPr>
                <w:rFonts w:eastAsia="Calibri"/>
                <w:color w:val="000000"/>
                <w:sz w:val="16"/>
                <w:szCs w:val="16"/>
              </w:rPr>
            </w:pPr>
          </w:p>
        </w:tc>
        <w:tc>
          <w:tcPr>
            <w:tcW w:w="0" w:type="auto"/>
            <w:tcBorders>
              <w:top w:val="double" w:sz="4" w:space="0" w:color="auto"/>
              <w:bottom w:val="single" w:sz="4" w:space="0" w:color="auto"/>
              <w:right w:val="single" w:sz="4" w:space="0" w:color="auto"/>
            </w:tcBorders>
            <w:shd w:val="clear" w:color="auto" w:fill="auto"/>
            <w:vAlign w:val="center"/>
          </w:tcPr>
          <w:p w:rsidR="00D25B44" w:rsidRPr="00D61567" w:rsidRDefault="00D25B44" w:rsidP="00074A6D">
            <w:pPr>
              <w:jc w:val="center"/>
              <w:rPr>
                <w:rFonts w:eastAsia="Calibri"/>
                <w:color w:val="000000"/>
                <w:sz w:val="16"/>
                <w:szCs w:val="16"/>
              </w:rPr>
            </w:pPr>
            <w:r>
              <w:rPr>
                <w:rFonts w:eastAsia="Calibri"/>
                <w:color w:val="000000"/>
                <w:sz w:val="16"/>
                <w:szCs w:val="16"/>
              </w:rPr>
              <w:t>Season</w:t>
            </w:r>
          </w:p>
        </w:tc>
        <w:tc>
          <w:tcPr>
            <w:tcW w:w="0" w:type="auto"/>
            <w:tcBorders>
              <w:top w:val="double" w:sz="4" w:space="0" w:color="auto"/>
              <w:left w:val="single" w:sz="4" w:space="0" w:color="auto"/>
              <w:bottom w:val="single" w:sz="4" w:space="0" w:color="auto"/>
              <w:right w:val="single" w:sz="4" w:space="0" w:color="auto"/>
            </w:tcBorders>
            <w:vAlign w:val="center"/>
          </w:tcPr>
          <w:p w:rsidR="00D25B44" w:rsidRPr="00860BE9" w:rsidRDefault="00D25B44" w:rsidP="00074A6D">
            <w:pPr>
              <w:jc w:val="center"/>
              <w:rPr>
                <w:rFonts w:eastAsia="Calibri"/>
                <w:color w:val="000000"/>
                <w:sz w:val="16"/>
                <w:szCs w:val="16"/>
              </w:rPr>
            </w:pPr>
            <w:r>
              <w:rPr>
                <w:rFonts w:eastAsia="Calibri"/>
                <w:color w:val="000000"/>
                <w:sz w:val="16"/>
                <w:szCs w:val="16"/>
              </w:rPr>
              <w:t>without PHEV</w:t>
            </w:r>
          </w:p>
        </w:tc>
        <w:tc>
          <w:tcPr>
            <w:tcW w:w="0" w:type="auto"/>
            <w:gridSpan w:val="2"/>
            <w:tcBorders>
              <w:top w:val="double" w:sz="4" w:space="0" w:color="auto"/>
              <w:left w:val="single" w:sz="4" w:space="0" w:color="auto"/>
              <w:bottom w:val="single" w:sz="4" w:space="0" w:color="auto"/>
              <w:right w:val="single" w:sz="4" w:space="0" w:color="auto"/>
            </w:tcBorders>
            <w:vAlign w:val="center"/>
          </w:tcPr>
          <w:p w:rsidR="00D25B44" w:rsidRPr="00D61567" w:rsidRDefault="00D25B44" w:rsidP="00074A6D">
            <w:pPr>
              <w:jc w:val="center"/>
              <w:rPr>
                <w:rFonts w:eastAsia="Calibri"/>
                <w:color w:val="000000"/>
                <w:sz w:val="16"/>
                <w:szCs w:val="16"/>
              </w:rPr>
            </w:pPr>
            <w:r>
              <w:rPr>
                <w:rFonts w:eastAsia="Calibri"/>
                <w:color w:val="000000"/>
                <w:sz w:val="16"/>
                <w:szCs w:val="16"/>
              </w:rPr>
              <w:t>11.3% PHEV</w:t>
            </w:r>
          </w:p>
        </w:tc>
        <w:tc>
          <w:tcPr>
            <w:tcW w:w="0" w:type="auto"/>
            <w:gridSpan w:val="2"/>
            <w:tcBorders>
              <w:top w:val="double" w:sz="4" w:space="0" w:color="auto"/>
              <w:left w:val="single" w:sz="4" w:space="0" w:color="auto"/>
              <w:bottom w:val="single" w:sz="4" w:space="0" w:color="auto"/>
              <w:right w:val="single" w:sz="4" w:space="0" w:color="auto"/>
            </w:tcBorders>
            <w:vAlign w:val="center"/>
          </w:tcPr>
          <w:p w:rsidR="00D25B44" w:rsidRPr="00D61567" w:rsidRDefault="00D25B44" w:rsidP="00074A6D">
            <w:pPr>
              <w:jc w:val="center"/>
              <w:rPr>
                <w:rFonts w:eastAsia="Calibri"/>
                <w:color w:val="000000"/>
                <w:sz w:val="16"/>
                <w:szCs w:val="16"/>
              </w:rPr>
            </w:pPr>
            <w:r>
              <w:rPr>
                <w:rFonts w:eastAsia="Calibri"/>
                <w:color w:val="000000"/>
                <w:sz w:val="16"/>
                <w:szCs w:val="16"/>
              </w:rPr>
              <w:t>35.0</w:t>
            </w:r>
            <w:r w:rsidRPr="00173DA8">
              <w:rPr>
                <w:rFonts w:eastAsia="Calibri"/>
                <w:color w:val="000000"/>
                <w:sz w:val="16"/>
                <w:szCs w:val="16"/>
              </w:rPr>
              <w:t>% PHEV</w:t>
            </w:r>
          </w:p>
        </w:tc>
        <w:tc>
          <w:tcPr>
            <w:tcW w:w="0" w:type="auto"/>
            <w:gridSpan w:val="2"/>
            <w:tcBorders>
              <w:top w:val="double" w:sz="4" w:space="0" w:color="auto"/>
              <w:left w:val="single" w:sz="4" w:space="0" w:color="auto"/>
              <w:bottom w:val="single" w:sz="4" w:space="0" w:color="auto"/>
            </w:tcBorders>
            <w:vAlign w:val="center"/>
          </w:tcPr>
          <w:p w:rsidR="00D80AFE" w:rsidRDefault="00D25B44" w:rsidP="00074A6D">
            <w:pPr>
              <w:jc w:val="center"/>
              <w:rPr>
                <w:rFonts w:eastAsia="Calibri"/>
                <w:color w:val="000000"/>
                <w:sz w:val="16"/>
                <w:szCs w:val="16"/>
              </w:rPr>
            </w:pPr>
            <w:r>
              <w:rPr>
                <w:rFonts w:eastAsia="Calibri"/>
                <w:color w:val="000000"/>
                <w:sz w:val="16"/>
                <w:szCs w:val="16"/>
              </w:rPr>
              <w:t>45.0</w:t>
            </w:r>
            <w:r w:rsidRPr="00173DA8">
              <w:rPr>
                <w:rFonts w:eastAsia="Calibri"/>
                <w:color w:val="000000"/>
                <w:sz w:val="16"/>
                <w:szCs w:val="16"/>
              </w:rPr>
              <w:t xml:space="preserve">% </w:t>
            </w:r>
          </w:p>
          <w:p w:rsidR="00D25B44" w:rsidRDefault="00D25B44" w:rsidP="00074A6D">
            <w:pPr>
              <w:jc w:val="center"/>
              <w:rPr>
                <w:rFonts w:eastAsia="Calibri"/>
                <w:color w:val="000000"/>
                <w:sz w:val="16"/>
                <w:szCs w:val="16"/>
              </w:rPr>
            </w:pPr>
            <w:r w:rsidRPr="00173DA8">
              <w:rPr>
                <w:rFonts w:eastAsia="Calibri"/>
                <w:color w:val="000000"/>
                <w:sz w:val="16"/>
                <w:szCs w:val="16"/>
              </w:rPr>
              <w:t>PHEV</w:t>
            </w:r>
          </w:p>
        </w:tc>
      </w:tr>
      <w:tr w:rsidR="00D25B44" w:rsidRPr="00D61567" w:rsidTr="00D80AFE">
        <w:trPr>
          <w:trHeight w:val="150"/>
          <w:jc w:val="center"/>
        </w:trPr>
        <w:tc>
          <w:tcPr>
            <w:tcW w:w="0" w:type="auto"/>
            <w:vMerge w:val="restart"/>
            <w:tcBorders>
              <w:top w:val="single" w:sz="4" w:space="0" w:color="auto"/>
            </w:tcBorders>
            <w:shd w:val="clear" w:color="auto" w:fill="auto"/>
            <w:vAlign w:val="center"/>
          </w:tcPr>
          <w:p w:rsidR="00D25B44" w:rsidRPr="00D61567" w:rsidRDefault="00D25B44" w:rsidP="00074A6D">
            <w:pPr>
              <w:jc w:val="center"/>
              <w:rPr>
                <w:rFonts w:eastAsia="Calibri"/>
                <w:color w:val="000000"/>
                <w:sz w:val="16"/>
                <w:szCs w:val="16"/>
              </w:rPr>
            </w:pPr>
            <w:r>
              <w:rPr>
                <w:rFonts w:eastAsia="Calibri"/>
                <w:color w:val="000000"/>
                <w:sz w:val="16"/>
                <w:szCs w:val="16"/>
              </w:rPr>
              <w:t>Peak load</w:t>
            </w:r>
          </w:p>
        </w:tc>
        <w:tc>
          <w:tcPr>
            <w:tcW w:w="0" w:type="auto"/>
            <w:tcBorders>
              <w:top w:val="single" w:sz="4" w:space="0" w:color="auto"/>
              <w:bottom w:val="single" w:sz="4" w:space="0" w:color="auto"/>
              <w:right w:val="single" w:sz="4" w:space="0" w:color="auto"/>
            </w:tcBorders>
            <w:shd w:val="clear" w:color="auto" w:fill="auto"/>
            <w:vAlign w:val="center"/>
          </w:tcPr>
          <w:p w:rsidR="00D25B44" w:rsidRPr="00D61567" w:rsidRDefault="00D25B44" w:rsidP="00074A6D">
            <w:pPr>
              <w:jc w:val="center"/>
              <w:rPr>
                <w:rFonts w:eastAsia="Calibri"/>
                <w:color w:val="000000"/>
                <w:sz w:val="16"/>
                <w:szCs w:val="16"/>
              </w:rPr>
            </w:pPr>
            <w:r>
              <w:rPr>
                <w:rFonts w:eastAsia="Calibri"/>
                <w:color w:val="000000"/>
                <w:sz w:val="16"/>
                <w:szCs w:val="16"/>
              </w:rPr>
              <w:t>summer</w:t>
            </w:r>
          </w:p>
        </w:tc>
        <w:tc>
          <w:tcPr>
            <w:tcW w:w="0" w:type="auto"/>
            <w:tcBorders>
              <w:top w:val="single" w:sz="4" w:space="0" w:color="auto"/>
              <w:left w:val="single" w:sz="4" w:space="0" w:color="auto"/>
              <w:bottom w:val="single" w:sz="4" w:space="0" w:color="auto"/>
              <w:right w:val="single" w:sz="4" w:space="0" w:color="auto"/>
            </w:tcBorders>
            <w:vAlign w:val="center"/>
          </w:tcPr>
          <w:p w:rsidR="00D25B44" w:rsidRPr="001D5CFF" w:rsidRDefault="00D25B44" w:rsidP="00074A6D">
            <w:pPr>
              <w:jc w:val="center"/>
              <w:rPr>
                <w:rFonts w:eastAsia="Calibri"/>
                <w:color w:val="000000"/>
                <w:sz w:val="16"/>
                <w:szCs w:val="16"/>
              </w:rPr>
            </w:pPr>
            <w:r>
              <w:rPr>
                <w:rFonts w:eastAsia="Calibri"/>
                <w:color w:val="000000"/>
                <w:sz w:val="16"/>
                <w:szCs w:val="16"/>
              </w:rPr>
              <w:t>2115</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25B44" w:rsidRPr="001D5CFF" w:rsidRDefault="00D25B44" w:rsidP="00074A6D">
            <w:pPr>
              <w:jc w:val="center"/>
              <w:rPr>
                <w:rFonts w:eastAsia="Calibri"/>
                <w:color w:val="000000"/>
                <w:sz w:val="16"/>
                <w:szCs w:val="16"/>
              </w:rPr>
            </w:pPr>
            <w:r>
              <w:rPr>
                <w:rFonts w:eastAsia="Calibri"/>
                <w:color w:val="000000"/>
                <w:sz w:val="16"/>
                <w:szCs w:val="16"/>
              </w:rPr>
              <w:t>2204.7</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25B44" w:rsidRPr="001D5CFF" w:rsidRDefault="00D25B44" w:rsidP="00074A6D">
            <w:pPr>
              <w:jc w:val="center"/>
              <w:rPr>
                <w:rFonts w:eastAsia="Calibri"/>
                <w:color w:val="000000"/>
                <w:sz w:val="16"/>
                <w:szCs w:val="16"/>
              </w:rPr>
            </w:pPr>
            <w:r>
              <w:rPr>
                <w:rFonts w:eastAsia="Calibri"/>
                <w:color w:val="000000"/>
                <w:sz w:val="16"/>
                <w:szCs w:val="16"/>
              </w:rPr>
              <w:t>2451.6</w:t>
            </w:r>
          </w:p>
        </w:tc>
        <w:tc>
          <w:tcPr>
            <w:tcW w:w="0" w:type="auto"/>
            <w:gridSpan w:val="2"/>
            <w:tcBorders>
              <w:top w:val="single" w:sz="4" w:space="0" w:color="auto"/>
              <w:left w:val="single" w:sz="4" w:space="0" w:color="auto"/>
              <w:bottom w:val="single" w:sz="4" w:space="0" w:color="auto"/>
            </w:tcBorders>
            <w:vAlign w:val="center"/>
          </w:tcPr>
          <w:p w:rsidR="00D25B44" w:rsidRPr="001D5CFF" w:rsidRDefault="00D25B44" w:rsidP="00074A6D">
            <w:pPr>
              <w:jc w:val="center"/>
              <w:rPr>
                <w:rFonts w:eastAsia="Calibri"/>
                <w:color w:val="000000"/>
                <w:sz w:val="16"/>
                <w:szCs w:val="16"/>
              </w:rPr>
            </w:pPr>
            <w:r>
              <w:rPr>
                <w:rFonts w:eastAsia="Calibri"/>
                <w:color w:val="000000"/>
                <w:sz w:val="16"/>
                <w:szCs w:val="16"/>
              </w:rPr>
              <w:t>2556.3</w:t>
            </w:r>
          </w:p>
        </w:tc>
      </w:tr>
      <w:tr w:rsidR="00D25B44" w:rsidRPr="00D61567" w:rsidTr="00D80AFE">
        <w:trPr>
          <w:trHeight w:val="150"/>
          <w:jc w:val="center"/>
        </w:trPr>
        <w:tc>
          <w:tcPr>
            <w:tcW w:w="0" w:type="auto"/>
            <w:vMerge/>
            <w:tcBorders>
              <w:bottom w:val="single" w:sz="4" w:space="0" w:color="auto"/>
            </w:tcBorders>
            <w:shd w:val="clear" w:color="auto" w:fill="auto"/>
            <w:vAlign w:val="center"/>
          </w:tcPr>
          <w:p w:rsidR="00D25B44" w:rsidRDefault="00D25B44" w:rsidP="00074A6D">
            <w:pPr>
              <w:jc w:val="center"/>
              <w:rPr>
                <w:rFonts w:eastAsia="Calibri"/>
                <w:color w:val="000000"/>
                <w:sz w:val="16"/>
                <w:szCs w:val="16"/>
              </w:rPr>
            </w:pPr>
          </w:p>
        </w:tc>
        <w:tc>
          <w:tcPr>
            <w:tcW w:w="0" w:type="auto"/>
            <w:tcBorders>
              <w:top w:val="single" w:sz="4" w:space="0" w:color="auto"/>
              <w:bottom w:val="single" w:sz="4" w:space="0" w:color="auto"/>
              <w:right w:val="single" w:sz="4" w:space="0" w:color="auto"/>
            </w:tcBorders>
            <w:shd w:val="clear" w:color="auto" w:fill="auto"/>
            <w:vAlign w:val="center"/>
          </w:tcPr>
          <w:p w:rsidR="00D25B44" w:rsidRPr="00D61567" w:rsidRDefault="00D25B44" w:rsidP="00074A6D">
            <w:pPr>
              <w:jc w:val="center"/>
              <w:rPr>
                <w:rFonts w:eastAsia="Calibri"/>
                <w:color w:val="000000"/>
                <w:sz w:val="16"/>
                <w:szCs w:val="16"/>
              </w:rPr>
            </w:pPr>
            <w:r>
              <w:rPr>
                <w:rFonts w:eastAsia="Calibri"/>
                <w:color w:val="000000"/>
                <w:sz w:val="16"/>
                <w:szCs w:val="16"/>
              </w:rPr>
              <w:t>winter</w:t>
            </w:r>
          </w:p>
        </w:tc>
        <w:tc>
          <w:tcPr>
            <w:tcW w:w="0" w:type="auto"/>
            <w:tcBorders>
              <w:top w:val="single" w:sz="4" w:space="0" w:color="auto"/>
              <w:left w:val="single" w:sz="4" w:space="0" w:color="auto"/>
              <w:bottom w:val="single" w:sz="4" w:space="0" w:color="auto"/>
              <w:right w:val="single" w:sz="4" w:space="0" w:color="auto"/>
            </w:tcBorders>
            <w:vAlign w:val="center"/>
          </w:tcPr>
          <w:p w:rsidR="00D25B44" w:rsidRPr="001D5CFF" w:rsidRDefault="00D25B44" w:rsidP="00074A6D">
            <w:pPr>
              <w:jc w:val="center"/>
              <w:rPr>
                <w:rFonts w:eastAsia="Calibri"/>
                <w:color w:val="000000"/>
                <w:sz w:val="16"/>
                <w:szCs w:val="16"/>
              </w:rPr>
            </w:pPr>
            <w:r>
              <w:rPr>
                <w:rFonts w:eastAsia="Calibri"/>
                <w:color w:val="000000"/>
                <w:sz w:val="16"/>
                <w:szCs w:val="16"/>
              </w:rPr>
              <w:t>2313.3</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25B44" w:rsidRPr="001D5CFF" w:rsidRDefault="00D25B44" w:rsidP="00074A6D">
            <w:pPr>
              <w:jc w:val="center"/>
              <w:rPr>
                <w:rFonts w:eastAsia="Calibri"/>
                <w:color w:val="000000"/>
                <w:sz w:val="16"/>
                <w:szCs w:val="16"/>
              </w:rPr>
            </w:pPr>
            <w:r>
              <w:rPr>
                <w:rFonts w:eastAsia="Calibri"/>
                <w:color w:val="000000"/>
                <w:sz w:val="16"/>
                <w:szCs w:val="16"/>
              </w:rPr>
              <w:t>2403</w:t>
            </w:r>
          </w:p>
        </w:tc>
        <w:tc>
          <w:tcPr>
            <w:tcW w:w="0" w:type="auto"/>
            <w:gridSpan w:val="2"/>
            <w:tcBorders>
              <w:left w:val="single" w:sz="4" w:space="0" w:color="auto"/>
              <w:bottom w:val="single" w:sz="4" w:space="0" w:color="auto"/>
              <w:right w:val="single" w:sz="4" w:space="0" w:color="auto"/>
            </w:tcBorders>
            <w:vAlign w:val="center"/>
          </w:tcPr>
          <w:p w:rsidR="00D25B44" w:rsidRPr="001D5CFF" w:rsidRDefault="00D25B44" w:rsidP="00074A6D">
            <w:pPr>
              <w:jc w:val="center"/>
              <w:rPr>
                <w:rFonts w:eastAsia="Calibri"/>
                <w:color w:val="000000"/>
                <w:sz w:val="16"/>
                <w:szCs w:val="16"/>
              </w:rPr>
            </w:pPr>
            <w:r>
              <w:rPr>
                <w:rFonts w:eastAsia="Calibri"/>
                <w:color w:val="000000"/>
                <w:sz w:val="16"/>
                <w:szCs w:val="16"/>
              </w:rPr>
              <w:t>2649.9</w:t>
            </w:r>
          </w:p>
        </w:tc>
        <w:tc>
          <w:tcPr>
            <w:tcW w:w="0" w:type="auto"/>
            <w:gridSpan w:val="2"/>
            <w:tcBorders>
              <w:left w:val="single" w:sz="4" w:space="0" w:color="auto"/>
              <w:bottom w:val="single" w:sz="4" w:space="0" w:color="auto"/>
            </w:tcBorders>
            <w:vAlign w:val="center"/>
          </w:tcPr>
          <w:p w:rsidR="00D25B44" w:rsidRPr="001D5CFF" w:rsidRDefault="00D25B44" w:rsidP="00074A6D">
            <w:pPr>
              <w:jc w:val="center"/>
              <w:rPr>
                <w:rFonts w:eastAsia="Calibri"/>
                <w:color w:val="000000"/>
                <w:sz w:val="16"/>
                <w:szCs w:val="16"/>
              </w:rPr>
            </w:pPr>
            <w:r>
              <w:rPr>
                <w:rFonts w:eastAsia="Calibri"/>
                <w:color w:val="000000"/>
                <w:sz w:val="16"/>
                <w:szCs w:val="16"/>
              </w:rPr>
              <w:t>2754.6</w:t>
            </w:r>
          </w:p>
        </w:tc>
      </w:tr>
      <w:tr w:rsidR="00D25B44" w:rsidRPr="00D61567" w:rsidTr="00D80AFE">
        <w:trPr>
          <w:trHeight w:val="150"/>
          <w:jc w:val="center"/>
        </w:trPr>
        <w:tc>
          <w:tcPr>
            <w:tcW w:w="0" w:type="auto"/>
            <w:vMerge w:val="restart"/>
            <w:tcBorders>
              <w:top w:val="single" w:sz="4" w:space="0" w:color="auto"/>
            </w:tcBorders>
            <w:shd w:val="clear" w:color="auto" w:fill="auto"/>
            <w:vAlign w:val="center"/>
          </w:tcPr>
          <w:p w:rsidR="00D25B44" w:rsidRPr="00860BE9" w:rsidRDefault="00E80C8E" w:rsidP="00074A6D">
            <w:pPr>
              <w:jc w:val="center"/>
              <w:rPr>
                <w:rFonts w:eastAsia="Calibri"/>
                <w:color w:val="000000"/>
                <w:sz w:val="16"/>
                <w:szCs w:val="16"/>
              </w:rPr>
            </w:pPr>
            <w:r>
              <w:rPr>
                <w:rFonts w:eastAsia="Calibri"/>
                <w:color w:val="000000"/>
                <w:sz w:val="16"/>
                <w:szCs w:val="16"/>
              </w:rPr>
              <w:t>PAR</w:t>
            </w:r>
          </w:p>
        </w:tc>
        <w:tc>
          <w:tcPr>
            <w:tcW w:w="0" w:type="auto"/>
            <w:tcBorders>
              <w:top w:val="single" w:sz="4" w:space="0" w:color="auto"/>
              <w:bottom w:val="single" w:sz="4" w:space="0" w:color="auto"/>
              <w:right w:val="single" w:sz="4" w:space="0" w:color="auto"/>
            </w:tcBorders>
            <w:shd w:val="clear" w:color="auto" w:fill="auto"/>
            <w:vAlign w:val="center"/>
          </w:tcPr>
          <w:p w:rsidR="00D25B44" w:rsidRPr="00D61567" w:rsidRDefault="00D25B44" w:rsidP="00074A6D">
            <w:pPr>
              <w:jc w:val="center"/>
              <w:rPr>
                <w:rFonts w:eastAsia="Calibri"/>
                <w:color w:val="000000"/>
                <w:sz w:val="16"/>
                <w:szCs w:val="16"/>
              </w:rPr>
            </w:pPr>
            <w:r>
              <w:rPr>
                <w:rFonts w:eastAsia="Calibri"/>
                <w:color w:val="000000"/>
                <w:sz w:val="16"/>
                <w:szCs w:val="16"/>
              </w:rPr>
              <w:t>summer</w:t>
            </w:r>
          </w:p>
        </w:tc>
        <w:tc>
          <w:tcPr>
            <w:tcW w:w="0" w:type="auto"/>
            <w:tcBorders>
              <w:top w:val="single" w:sz="4" w:space="0" w:color="auto"/>
              <w:left w:val="single" w:sz="4" w:space="0" w:color="auto"/>
              <w:bottom w:val="single" w:sz="4" w:space="0" w:color="auto"/>
              <w:right w:val="single" w:sz="4" w:space="0" w:color="auto"/>
            </w:tcBorders>
            <w:vAlign w:val="center"/>
          </w:tcPr>
          <w:p w:rsidR="00D25B44" w:rsidRPr="001D5CFF" w:rsidRDefault="00D25B44" w:rsidP="00074A6D">
            <w:pPr>
              <w:jc w:val="center"/>
              <w:rPr>
                <w:rFonts w:eastAsia="Calibri"/>
                <w:color w:val="000000"/>
                <w:sz w:val="16"/>
                <w:szCs w:val="16"/>
              </w:rPr>
            </w:pPr>
            <w:r w:rsidRPr="001D5CFF">
              <w:rPr>
                <w:rFonts w:eastAsia="Calibri"/>
                <w:color w:val="000000"/>
                <w:sz w:val="16"/>
                <w:szCs w:val="16"/>
              </w:rPr>
              <w:t>1.53</w:t>
            </w:r>
            <w:r>
              <w:rPr>
                <w:rFonts w:eastAsia="Calibri"/>
                <w:color w:val="000000"/>
                <w:sz w:val="16"/>
                <w:szCs w:val="16"/>
              </w:rPr>
              <w:t>06</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25B44" w:rsidRPr="001D5CFF" w:rsidRDefault="00D25B44" w:rsidP="00074A6D">
            <w:pPr>
              <w:jc w:val="center"/>
              <w:rPr>
                <w:rFonts w:eastAsia="Calibri"/>
                <w:color w:val="000000"/>
                <w:sz w:val="16"/>
                <w:szCs w:val="16"/>
              </w:rPr>
            </w:pPr>
            <w:r>
              <w:rPr>
                <w:rFonts w:eastAsia="Calibri"/>
                <w:color w:val="000000"/>
                <w:sz w:val="16"/>
                <w:szCs w:val="16"/>
              </w:rPr>
              <w:t>1.5861</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25B44" w:rsidRPr="001D5CFF" w:rsidRDefault="00D25B44" w:rsidP="00074A6D">
            <w:pPr>
              <w:jc w:val="center"/>
              <w:rPr>
                <w:rFonts w:eastAsia="Calibri"/>
                <w:color w:val="000000"/>
                <w:sz w:val="16"/>
                <w:szCs w:val="16"/>
              </w:rPr>
            </w:pPr>
            <w:r>
              <w:rPr>
                <w:rFonts w:eastAsia="Calibri"/>
                <w:color w:val="000000"/>
                <w:sz w:val="16"/>
                <w:szCs w:val="16"/>
              </w:rPr>
              <w:t>1.7349</w:t>
            </w:r>
          </w:p>
        </w:tc>
        <w:tc>
          <w:tcPr>
            <w:tcW w:w="0" w:type="auto"/>
            <w:gridSpan w:val="2"/>
            <w:tcBorders>
              <w:top w:val="single" w:sz="4" w:space="0" w:color="auto"/>
              <w:left w:val="single" w:sz="4" w:space="0" w:color="auto"/>
              <w:bottom w:val="single" w:sz="4" w:space="0" w:color="auto"/>
            </w:tcBorders>
            <w:vAlign w:val="center"/>
          </w:tcPr>
          <w:p w:rsidR="00D25B44" w:rsidRPr="001D5CFF" w:rsidRDefault="00D25B44" w:rsidP="00074A6D">
            <w:pPr>
              <w:jc w:val="center"/>
              <w:rPr>
                <w:rFonts w:eastAsia="Calibri"/>
                <w:color w:val="000000"/>
                <w:sz w:val="16"/>
                <w:szCs w:val="16"/>
              </w:rPr>
            </w:pPr>
            <w:r>
              <w:rPr>
                <w:rFonts w:eastAsia="Calibri"/>
                <w:color w:val="000000"/>
                <w:sz w:val="16"/>
                <w:szCs w:val="16"/>
              </w:rPr>
              <w:t>1.7954</w:t>
            </w:r>
          </w:p>
        </w:tc>
      </w:tr>
      <w:tr w:rsidR="00D25B44" w:rsidRPr="00D61567" w:rsidTr="00D80AFE">
        <w:trPr>
          <w:trHeight w:val="150"/>
          <w:jc w:val="center"/>
        </w:trPr>
        <w:tc>
          <w:tcPr>
            <w:tcW w:w="0" w:type="auto"/>
            <w:vMerge/>
            <w:tcBorders>
              <w:bottom w:val="single" w:sz="4" w:space="0" w:color="auto"/>
            </w:tcBorders>
            <w:shd w:val="clear" w:color="auto" w:fill="auto"/>
            <w:vAlign w:val="center"/>
          </w:tcPr>
          <w:p w:rsidR="00D25B44" w:rsidRDefault="00D25B44" w:rsidP="00074A6D">
            <w:pPr>
              <w:jc w:val="center"/>
              <w:rPr>
                <w:rFonts w:eastAsia="Calibri"/>
                <w:color w:val="000000"/>
                <w:sz w:val="16"/>
                <w:szCs w:val="16"/>
              </w:rPr>
            </w:pPr>
          </w:p>
        </w:tc>
        <w:tc>
          <w:tcPr>
            <w:tcW w:w="0" w:type="auto"/>
            <w:tcBorders>
              <w:top w:val="single" w:sz="4" w:space="0" w:color="auto"/>
              <w:bottom w:val="single" w:sz="4" w:space="0" w:color="auto"/>
              <w:right w:val="single" w:sz="4" w:space="0" w:color="auto"/>
            </w:tcBorders>
            <w:shd w:val="clear" w:color="auto" w:fill="auto"/>
            <w:vAlign w:val="center"/>
          </w:tcPr>
          <w:p w:rsidR="00D25B44" w:rsidRPr="00D61567" w:rsidRDefault="00D25B44" w:rsidP="00074A6D">
            <w:pPr>
              <w:jc w:val="center"/>
              <w:rPr>
                <w:rFonts w:eastAsia="Calibri"/>
                <w:color w:val="000000"/>
                <w:sz w:val="16"/>
                <w:szCs w:val="16"/>
              </w:rPr>
            </w:pPr>
            <w:r>
              <w:rPr>
                <w:rFonts w:eastAsia="Calibri"/>
                <w:color w:val="000000"/>
                <w:sz w:val="16"/>
                <w:szCs w:val="16"/>
              </w:rPr>
              <w:t>winter</w:t>
            </w:r>
          </w:p>
        </w:tc>
        <w:tc>
          <w:tcPr>
            <w:tcW w:w="0" w:type="auto"/>
            <w:tcBorders>
              <w:top w:val="single" w:sz="4" w:space="0" w:color="auto"/>
              <w:left w:val="single" w:sz="4" w:space="0" w:color="auto"/>
              <w:bottom w:val="single" w:sz="4" w:space="0" w:color="auto"/>
              <w:right w:val="single" w:sz="4" w:space="0" w:color="auto"/>
            </w:tcBorders>
            <w:vAlign w:val="center"/>
          </w:tcPr>
          <w:p w:rsidR="00D25B44" w:rsidRPr="001D5CFF" w:rsidRDefault="00D25B44" w:rsidP="00074A6D">
            <w:pPr>
              <w:jc w:val="center"/>
              <w:rPr>
                <w:rFonts w:eastAsia="Calibri"/>
                <w:color w:val="000000"/>
                <w:sz w:val="16"/>
                <w:szCs w:val="16"/>
              </w:rPr>
            </w:pPr>
            <w:r w:rsidRPr="001D5CFF">
              <w:rPr>
                <w:rFonts w:eastAsia="Calibri"/>
                <w:color w:val="000000"/>
                <w:sz w:val="16"/>
                <w:szCs w:val="16"/>
              </w:rPr>
              <w:t>1.3</w:t>
            </w:r>
            <w:r>
              <w:rPr>
                <w:rFonts w:eastAsia="Calibri"/>
                <w:color w:val="000000"/>
                <w:sz w:val="16"/>
                <w:szCs w:val="16"/>
              </w:rPr>
              <w:t>86</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25B44" w:rsidRPr="001D5CFF" w:rsidRDefault="00D25B44" w:rsidP="00074A6D">
            <w:pPr>
              <w:jc w:val="center"/>
              <w:rPr>
                <w:rFonts w:eastAsia="Calibri"/>
                <w:color w:val="000000"/>
                <w:sz w:val="16"/>
                <w:szCs w:val="16"/>
              </w:rPr>
            </w:pPr>
            <w:r>
              <w:rPr>
                <w:rFonts w:eastAsia="Calibri"/>
                <w:color w:val="000000"/>
                <w:sz w:val="16"/>
                <w:szCs w:val="16"/>
              </w:rPr>
              <w:t>1.4327</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25B44" w:rsidRPr="001D5CFF" w:rsidRDefault="00D25B44" w:rsidP="00074A6D">
            <w:pPr>
              <w:jc w:val="center"/>
              <w:rPr>
                <w:rFonts w:eastAsia="Calibri"/>
                <w:color w:val="000000"/>
                <w:sz w:val="16"/>
                <w:szCs w:val="16"/>
              </w:rPr>
            </w:pPr>
            <w:r>
              <w:rPr>
                <w:rFonts w:eastAsia="Calibri"/>
                <w:color w:val="000000"/>
                <w:sz w:val="16"/>
                <w:szCs w:val="16"/>
              </w:rPr>
              <w:t>1.5585</w:t>
            </w:r>
          </w:p>
        </w:tc>
        <w:tc>
          <w:tcPr>
            <w:tcW w:w="0" w:type="auto"/>
            <w:gridSpan w:val="2"/>
            <w:tcBorders>
              <w:top w:val="single" w:sz="4" w:space="0" w:color="auto"/>
              <w:left w:val="single" w:sz="4" w:space="0" w:color="auto"/>
              <w:bottom w:val="single" w:sz="4" w:space="0" w:color="auto"/>
            </w:tcBorders>
            <w:vAlign w:val="center"/>
          </w:tcPr>
          <w:p w:rsidR="00D25B44" w:rsidRPr="001D5CFF" w:rsidRDefault="00D25B44" w:rsidP="00074A6D">
            <w:pPr>
              <w:jc w:val="center"/>
              <w:rPr>
                <w:rFonts w:eastAsia="Calibri"/>
                <w:color w:val="000000"/>
                <w:sz w:val="16"/>
                <w:szCs w:val="16"/>
              </w:rPr>
            </w:pPr>
            <w:r w:rsidRPr="001D5CFF">
              <w:rPr>
                <w:rFonts w:eastAsia="Calibri"/>
                <w:color w:val="000000"/>
                <w:sz w:val="16"/>
                <w:szCs w:val="16"/>
              </w:rPr>
              <w:t>1.61</w:t>
            </w:r>
          </w:p>
        </w:tc>
      </w:tr>
      <w:tr w:rsidR="00D25B44" w:rsidRPr="00D61567" w:rsidTr="00D80AFE">
        <w:trPr>
          <w:trHeight w:val="144"/>
          <w:jc w:val="center"/>
        </w:trPr>
        <w:tc>
          <w:tcPr>
            <w:tcW w:w="0" w:type="auto"/>
            <w:vMerge w:val="restart"/>
            <w:tcBorders>
              <w:top w:val="single" w:sz="4" w:space="0" w:color="auto"/>
            </w:tcBorders>
            <w:shd w:val="clear" w:color="auto" w:fill="auto"/>
            <w:vAlign w:val="center"/>
          </w:tcPr>
          <w:p w:rsidR="00D25B44" w:rsidRPr="00860BE9" w:rsidRDefault="00D25B44" w:rsidP="00074A6D">
            <w:pPr>
              <w:jc w:val="center"/>
              <w:rPr>
                <w:rFonts w:eastAsia="Calibri"/>
                <w:color w:val="000000"/>
                <w:sz w:val="16"/>
                <w:szCs w:val="16"/>
              </w:rPr>
            </w:pPr>
            <w:r>
              <w:rPr>
                <w:rFonts w:eastAsia="Calibri"/>
                <w:color w:val="000000"/>
                <w:sz w:val="16"/>
                <w:szCs w:val="16"/>
              </w:rPr>
              <w:t>Loss</w:t>
            </w:r>
          </w:p>
        </w:tc>
        <w:tc>
          <w:tcPr>
            <w:tcW w:w="0" w:type="auto"/>
            <w:vMerge w:val="restart"/>
            <w:tcBorders>
              <w:top w:val="single" w:sz="4" w:space="0" w:color="auto"/>
              <w:right w:val="single" w:sz="4" w:space="0" w:color="auto"/>
            </w:tcBorders>
            <w:shd w:val="clear" w:color="auto" w:fill="auto"/>
            <w:vAlign w:val="center"/>
          </w:tcPr>
          <w:p w:rsidR="00D25B44" w:rsidRPr="00D61567" w:rsidRDefault="00D25B44" w:rsidP="00074A6D">
            <w:pPr>
              <w:jc w:val="center"/>
              <w:rPr>
                <w:rFonts w:eastAsia="Calibri"/>
                <w:color w:val="000000"/>
                <w:sz w:val="16"/>
                <w:szCs w:val="16"/>
              </w:rPr>
            </w:pPr>
            <w:r>
              <w:rPr>
                <w:rFonts w:eastAsia="Calibri"/>
                <w:color w:val="000000"/>
                <w:sz w:val="16"/>
                <w:szCs w:val="16"/>
              </w:rPr>
              <w:t>summer</w:t>
            </w:r>
          </w:p>
        </w:tc>
        <w:tc>
          <w:tcPr>
            <w:tcW w:w="0" w:type="auto"/>
            <w:vMerge w:val="restart"/>
            <w:tcBorders>
              <w:top w:val="single" w:sz="4" w:space="0" w:color="auto"/>
              <w:left w:val="single" w:sz="4" w:space="0" w:color="auto"/>
              <w:right w:val="single" w:sz="4" w:space="0" w:color="auto"/>
            </w:tcBorders>
            <w:vAlign w:val="center"/>
          </w:tcPr>
          <w:p w:rsidR="00D25B44" w:rsidRPr="001D5CFF" w:rsidRDefault="00D25B44" w:rsidP="00074A6D">
            <w:pPr>
              <w:jc w:val="center"/>
              <w:rPr>
                <w:rFonts w:eastAsia="Calibri"/>
                <w:color w:val="000000"/>
                <w:sz w:val="16"/>
                <w:szCs w:val="16"/>
              </w:rPr>
            </w:pPr>
            <w:r>
              <w:rPr>
                <w:rFonts w:eastAsia="Calibri"/>
                <w:color w:val="000000"/>
                <w:sz w:val="16"/>
                <w:szCs w:val="16"/>
              </w:rPr>
              <w:t>223.48</w:t>
            </w:r>
          </w:p>
        </w:tc>
        <w:tc>
          <w:tcPr>
            <w:tcW w:w="0" w:type="auto"/>
            <w:tcBorders>
              <w:top w:val="single" w:sz="4" w:space="0" w:color="auto"/>
              <w:left w:val="single" w:sz="4" w:space="0" w:color="auto"/>
              <w:bottom w:val="nil"/>
              <w:right w:val="single" w:sz="4" w:space="0" w:color="auto"/>
            </w:tcBorders>
            <w:vAlign w:val="center"/>
          </w:tcPr>
          <w:p w:rsidR="00D25B44" w:rsidRPr="00241888" w:rsidRDefault="00D25B44" w:rsidP="00074A6D">
            <w:pPr>
              <w:jc w:val="center"/>
              <w:rPr>
                <w:rFonts w:eastAsia="Calibri"/>
                <w:color w:val="000000"/>
                <w:sz w:val="14"/>
                <w:szCs w:val="14"/>
              </w:rPr>
            </w:pPr>
            <w:r w:rsidRPr="00241888">
              <w:rPr>
                <w:rFonts w:eastAsia="Calibri"/>
                <w:color w:val="000000"/>
                <w:sz w:val="14"/>
                <w:szCs w:val="14"/>
              </w:rPr>
              <w:t>Mean</w:t>
            </w:r>
          </w:p>
        </w:tc>
        <w:tc>
          <w:tcPr>
            <w:tcW w:w="0" w:type="auto"/>
            <w:tcBorders>
              <w:top w:val="single" w:sz="4" w:space="0" w:color="auto"/>
              <w:left w:val="single" w:sz="4" w:space="0" w:color="auto"/>
              <w:right w:val="single" w:sz="4" w:space="0" w:color="auto"/>
            </w:tcBorders>
            <w:vAlign w:val="center"/>
          </w:tcPr>
          <w:p w:rsidR="00D25B44" w:rsidRPr="00241888" w:rsidRDefault="00D25B44" w:rsidP="00074A6D">
            <w:pPr>
              <w:jc w:val="center"/>
              <w:rPr>
                <w:rFonts w:eastAsia="Calibri"/>
                <w:color w:val="000000"/>
                <w:sz w:val="14"/>
                <w:szCs w:val="14"/>
              </w:rPr>
            </w:pPr>
            <w:proofErr w:type="spellStart"/>
            <w:r w:rsidRPr="00241888">
              <w:rPr>
                <w:rFonts w:eastAsia="Calibri"/>
                <w:color w:val="000000"/>
                <w:sz w:val="14"/>
                <w:szCs w:val="14"/>
              </w:rPr>
              <w:t>std</w:t>
            </w:r>
            <w:proofErr w:type="spellEnd"/>
          </w:p>
        </w:tc>
        <w:tc>
          <w:tcPr>
            <w:tcW w:w="0" w:type="auto"/>
            <w:tcBorders>
              <w:top w:val="single" w:sz="4" w:space="0" w:color="auto"/>
              <w:left w:val="single" w:sz="4" w:space="0" w:color="auto"/>
              <w:right w:val="single" w:sz="4" w:space="0" w:color="auto"/>
            </w:tcBorders>
            <w:vAlign w:val="center"/>
          </w:tcPr>
          <w:p w:rsidR="00D25B44" w:rsidRPr="00241888" w:rsidRDefault="00D25B44" w:rsidP="00074A6D">
            <w:pPr>
              <w:jc w:val="center"/>
              <w:rPr>
                <w:rFonts w:eastAsia="Calibri"/>
                <w:color w:val="000000"/>
                <w:sz w:val="14"/>
                <w:szCs w:val="14"/>
              </w:rPr>
            </w:pPr>
            <w:r w:rsidRPr="00241888">
              <w:rPr>
                <w:rFonts w:eastAsia="Calibri"/>
                <w:color w:val="000000"/>
                <w:sz w:val="14"/>
                <w:szCs w:val="14"/>
              </w:rPr>
              <w:t>Mean</w:t>
            </w:r>
          </w:p>
        </w:tc>
        <w:tc>
          <w:tcPr>
            <w:tcW w:w="0" w:type="auto"/>
            <w:tcBorders>
              <w:top w:val="single" w:sz="4" w:space="0" w:color="auto"/>
              <w:left w:val="single" w:sz="4" w:space="0" w:color="auto"/>
              <w:right w:val="single" w:sz="4" w:space="0" w:color="auto"/>
            </w:tcBorders>
            <w:vAlign w:val="center"/>
          </w:tcPr>
          <w:p w:rsidR="00D25B44" w:rsidRPr="00241888" w:rsidRDefault="00D25B44" w:rsidP="00074A6D">
            <w:pPr>
              <w:jc w:val="center"/>
              <w:rPr>
                <w:rFonts w:eastAsia="Calibri"/>
                <w:color w:val="000000"/>
                <w:sz w:val="14"/>
                <w:szCs w:val="14"/>
              </w:rPr>
            </w:pPr>
            <w:proofErr w:type="spellStart"/>
            <w:r w:rsidRPr="00241888">
              <w:rPr>
                <w:rFonts w:eastAsia="Calibri"/>
                <w:color w:val="000000"/>
                <w:sz w:val="14"/>
                <w:szCs w:val="14"/>
              </w:rPr>
              <w:t>std</w:t>
            </w:r>
            <w:proofErr w:type="spellEnd"/>
          </w:p>
        </w:tc>
        <w:tc>
          <w:tcPr>
            <w:tcW w:w="587" w:type="dxa"/>
            <w:tcBorders>
              <w:top w:val="single" w:sz="4" w:space="0" w:color="auto"/>
              <w:left w:val="single" w:sz="4" w:space="0" w:color="auto"/>
              <w:right w:val="single" w:sz="4" w:space="0" w:color="auto"/>
            </w:tcBorders>
            <w:vAlign w:val="center"/>
          </w:tcPr>
          <w:p w:rsidR="00D25B44" w:rsidRPr="00241888" w:rsidRDefault="00D25B44" w:rsidP="00074A6D">
            <w:pPr>
              <w:jc w:val="center"/>
              <w:rPr>
                <w:rFonts w:eastAsia="Calibri"/>
                <w:color w:val="000000"/>
                <w:sz w:val="14"/>
                <w:szCs w:val="14"/>
              </w:rPr>
            </w:pPr>
            <w:r w:rsidRPr="00241888">
              <w:rPr>
                <w:rFonts w:eastAsia="Calibri"/>
                <w:color w:val="000000"/>
                <w:sz w:val="14"/>
                <w:szCs w:val="14"/>
              </w:rPr>
              <w:t>Mean</w:t>
            </w:r>
          </w:p>
        </w:tc>
        <w:tc>
          <w:tcPr>
            <w:tcW w:w="501" w:type="dxa"/>
            <w:tcBorders>
              <w:top w:val="single" w:sz="4" w:space="0" w:color="auto"/>
              <w:left w:val="single" w:sz="4" w:space="0" w:color="auto"/>
            </w:tcBorders>
            <w:vAlign w:val="center"/>
          </w:tcPr>
          <w:p w:rsidR="00D25B44" w:rsidRPr="00241888" w:rsidRDefault="00D25B44" w:rsidP="00074A6D">
            <w:pPr>
              <w:jc w:val="center"/>
              <w:rPr>
                <w:rFonts w:eastAsia="Calibri"/>
                <w:color w:val="000000"/>
                <w:sz w:val="14"/>
                <w:szCs w:val="14"/>
              </w:rPr>
            </w:pPr>
            <w:proofErr w:type="spellStart"/>
            <w:r w:rsidRPr="00241888">
              <w:rPr>
                <w:rFonts w:eastAsia="Calibri"/>
                <w:color w:val="000000"/>
                <w:sz w:val="14"/>
                <w:szCs w:val="14"/>
              </w:rPr>
              <w:t>std</w:t>
            </w:r>
            <w:proofErr w:type="spellEnd"/>
          </w:p>
        </w:tc>
      </w:tr>
      <w:tr w:rsidR="00D25B44" w:rsidRPr="00D61567" w:rsidTr="00D80AFE">
        <w:trPr>
          <w:trHeight w:val="144"/>
          <w:jc w:val="center"/>
        </w:trPr>
        <w:tc>
          <w:tcPr>
            <w:tcW w:w="0" w:type="auto"/>
            <w:vMerge/>
            <w:shd w:val="clear" w:color="auto" w:fill="auto"/>
            <w:vAlign w:val="center"/>
          </w:tcPr>
          <w:p w:rsidR="00D25B44" w:rsidRDefault="00D25B44" w:rsidP="00074A6D">
            <w:pPr>
              <w:jc w:val="center"/>
              <w:rPr>
                <w:rFonts w:eastAsia="Calibri"/>
                <w:color w:val="000000"/>
                <w:sz w:val="16"/>
                <w:szCs w:val="16"/>
              </w:rPr>
            </w:pPr>
          </w:p>
        </w:tc>
        <w:tc>
          <w:tcPr>
            <w:tcW w:w="0" w:type="auto"/>
            <w:vMerge/>
            <w:tcBorders>
              <w:bottom w:val="single" w:sz="4" w:space="0" w:color="auto"/>
              <w:right w:val="single" w:sz="4" w:space="0" w:color="auto"/>
            </w:tcBorders>
            <w:shd w:val="clear" w:color="auto" w:fill="auto"/>
            <w:vAlign w:val="center"/>
          </w:tcPr>
          <w:p w:rsidR="00D25B44" w:rsidRDefault="00D25B44" w:rsidP="00074A6D">
            <w:pPr>
              <w:jc w:val="center"/>
              <w:rPr>
                <w:rFonts w:eastAsia="Calibri"/>
                <w:color w:val="000000"/>
                <w:sz w:val="16"/>
                <w:szCs w:val="16"/>
              </w:rPr>
            </w:pPr>
          </w:p>
        </w:tc>
        <w:tc>
          <w:tcPr>
            <w:tcW w:w="0" w:type="auto"/>
            <w:vMerge/>
            <w:tcBorders>
              <w:left w:val="single" w:sz="4" w:space="0" w:color="auto"/>
              <w:bottom w:val="single" w:sz="4" w:space="0" w:color="auto"/>
              <w:right w:val="single" w:sz="4" w:space="0" w:color="auto"/>
            </w:tcBorders>
            <w:vAlign w:val="center"/>
          </w:tcPr>
          <w:p w:rsidR="00D25B44" w:rsidRPr="001D5CFF" w:rsidRDefault="00D25B44" w:rsidP="00074A6D">
            <w:pPr>
              <w:jc w:val="center"/>
              <w:rPr>
                <w:rFonts w:eastAsia="Calibri"/>
                <w:color w:val="000000"/>
                <w:sz w:val="16"/>
                <w:szCs w:val="16"/>
              </w:rPr>
            </w:pPr>
          </w:p>
        </w:tc>
        <w:tc>
          <w:tcPr>
            <w:tcW w:w="0" w:type="auto"/>
            <w:tcBorders>
              <w:top w:val="nil"/>
              <w:left w:val="single" w:sz="4" w:space="0" w:color="auto"/>
              <w:bottom w:val="single" w:sz="4" w:space="0" w:color="auto"/>
              <w:right w:val="single" w:sz="4" w:space="0" w:color="auto"/>
            </w:tcBorders>
            <w:vAlign w:val="center"/>
          </w:tcPr>
          <w:p w:rsidR="00D25B44" w:rsidRPr="00241888" w:rsidRDefault="00D25B44" w:rsidP="00074A6D">
            <w:pPr>
              <w:jc w:val="center"/>
              <w:rPr>
                <w:rFonts w:eastAsia="Calibri"/>
                <w:color w:val="000000"/>
                <w:sz w:val="14"/>
                <w:szCs w:val="14"/>
              </w:rPr>
            </w:pPr>
            <w:r>
              <w:rPr>
                <w:rFonts w:eastAsia="Calibri"/>
                <w:color w:val="000000"/>
                <w:sz w:val="14"/>
                <w:szCs w:val="14"/>
              </w:rPr>
              <w:t>220</w:t>
            </w:r>
          </w:p>
        </w:tc>
        <w:tc>
          <w:tcPr>
            <w:tcW w:w="0" w:type="auto"/>
            <w:tcBorders>
              <w:left w:val="single" w:sz="4" w:space="0" w:color="auto"/>
              <w:bottom w:val="single" w:sz="4" w:space="0" w:color="auto"/>
              <w:right w:val="single" w:sz="4" w:space="0" w:color="auto"/>
            </w:tcBorders>
            <w:vAlign w:val="center"/>
          </w:tcPr>
          <w:p w:rsidR="00D25B44" w:rsidRPr="00241888" w:rsidRDefault="00D25B44" w:rsidP="00074A6D">
            <w:pPr>
              <w:jc w:val="center"/>
              <w:rPr>
                <w:rFonts w:eastAsia="Calibri"/>
                <w:color w:val="000000"/>
                <w:sz w:val="14"/>
                <w:szCs w:val="14"/>
              </w:rPr>
            </w:pPr>
            <w:r>
              <w:rPr>
                <w:rFonts w:eastAsia="Calibri"/>
                <w:color w:val="000000"/>
                <w:sz w:val="14"/>
                <w:szCs w:val="14"/>
              </w:rPr>
              <w:t>1.06</w:t>
            </w:r>
          </w:p>
        </w:tc>
        <w:tc>
          <w:tcPr>
            <w:tcW w:w="0" w:type="auto"/>
            <w:tcBorders>
              <w:left w:val="single" w:sz="4" w:space="0" w:color="auto"/>
              <w:bottom w:val="single" w:sz="4" w:space="0" w:color="auto"/>
              <w:right w:val="single" w:sz="4" w:space="0" w:color="auto"/>
            </w:tcBorders>
            <w:vAlign w:val="center"/>
          </w:tcPr>
          <w:p w:rsidR="00D25B44" w:rsidRPr="00241888" w:rsidRDefault="00D25B44" w:rsidP="00074A6D">
            <w:pPr>
              <w:jc w:val="center"/>
              <w:rPr>
                <w:rFonts w:eastAsia="Calibri"/>
                <w:color w:val="000000"/>
                <w:sz w:val="14"/>
                <w:szCs w:val="14"/>
              </w:rPr>
            </w:pPr>
            <w:r>
              <w:rPr>
                <w:rFonts w:eastAsia="Calibri"/>
                <w:color w:val="000000"/>
                <w:sz w:val="14"/>
                <w:szCs w:val="14"/>
              </w:rPr>
              <w:t>254</w:t>
            </w:r>
          </w:p>
        </w:tc>
        <w:tc>
          <w:tcPr>
            <w:tcW w:w="0" w:type="auto"/>
            <w:tcBorders>
              <w:left w:val="single" w:sz="4" w:space="0" w:color="auto"/>
              <w:bottom w:val="single" w:sz="4" w:space="0" w:color="auto"/>
              <w:right w:val="single" w:sz="4" w:space="0" w:color="auto"/>
            </w:tcBorders>
            <w:vAlign w:val="center"/>
          </w:tcPr>
          <w:p w:rsidR="00D25B44" w:rsidRPr="00241888" w:rsidRDefault="00D25B44" w:rsidP="00074A6D">
            <w:pPr>
              <w:jc w:val="center"/>
              <w:rPr>
                <w:rFonts w:eastAsia="Calibri"/>
                <w:color w:val="000000"/>
                <w:sz w:val="14"/>
                <w:szCs w:val="14"/>
              </w:rPr>
            </w:pPr>
            <w:r w:rsidRPr="00241888">
              <w:rPr>
                <w:rFonts w:eastAsia="Calibri"/>
                <w:color w:val="000000"/>
                <w:sz w:val="14"/>
                <w:szCs w:val="14"/>
              </w:rPr>
              <w:t>1.</w:t>
            </w:r>
            <w:r>
              <w:rPr>
                <w:rFonts w:eastAsia="Calibri"/>
                <w:color w:val="000000"/>
                <w:sz w:val="14"/>
                <w:szCs w:val="14"/>
              </w:rPr>
              <w:t>4</w:t>
            </w:r>
          </w:p>
        </w:tc>
        <w:tc>
          <w:tcPr>
            <w:tcW w:w="587" w:type="dxa"/>
            <w:tcBorders>
              <w:left w:val="single" w:sz="4" w:space="0" w:color="auto"/>
              <w:bottom w:val="single" w:sz="4" w:space="0" w:color="auto"/>
              <w:right w:val="single" w:sz="4" w:space="0" w:color="auto"/>
            </w:tcBorders>
            <w:vAlign w:val="center"/>
          </w:tcPr>
          <w:p w:rsidR="00D25B44" w:rsidRPr="00241888" w:rsidRDefault="00D25B44" w:rsidP="00074A6D">
            <w:pPr>
              <w:jc w:val="center"/>
              <w:rPr>
                <w:rFonts w:eastAsia="Calibri"/>
                <w:color w:val="000000"/>
                <w:sz w:val="14"/>
                <w:szCs w:val="14"/>
              </w:rPr>
            </w:pPr>
            <w:r>
              <w:rPr>
                <w:rFonts w:eastAsia="Calibri"/>
                <w:color w:val="000000"/>
                <w:sz w:val="14"/>
                <w:szCs w:val="14"/>
              </w:rPr>
              <w:t>267</w:t>
            </w:r>
          </w:p>
        </w:tc>
        <w:tc>
          <w:tcPr>
            <w:tcW w:w="501" w:type="dxa"/>
            <w:tcBorders>
              <w:left w:val="single" w:sz="4" w:space="0" w:color="auto"/>
              <w:bottom w:val="single" w:sz="4" w:space="0" w:color="auto"/>
            </w:tcBorders>
            <w:vAlign w:val="center"/>
          </w:tcPr>
          <w:p w:rsidR="00D25B44" w:rsidRPr="00241888" w:rsidRDefault="00D25B44" w:rsidP="00074A6D">
            <w:pPr>
              <w:jc w:val="center"/>
              <w:rPr>
                <w:rFonts w:eastAsia="Calibri"/>
                <w:color w:val="000000"/>
                <w:sz w:val="14"/>
                <w:szCs w:val="14"/>
              </w:rPr>
            </w:pPr>
            <w:r w:rsidRPr="00241888">
              <w:rPr>
                <w:rFonts w:eastAsia="Calibri"/>
                <w:color w:val="000000"/>
                <w:sz w:val="14"/>
                <w:szCs w:val="14"/>
              </w:rPr>
              <w:t>1.</w:t>
            </w:r>
            <w:r>
              <w:rPr>
                <w:rFonts w:eastAsia="Calibri"/>
                <w:color w:val="000000"/>
                <w:sz w:val="14"/>
                <w:szCs w:val="14"/>
              </w:rPr>
              <w:t>08</w:t>
            </w:r>
          </w:p>
        </w:tc>
      </w:tr>
      <w:tr w:rsidR="00D25B44" w:rsidRPr="00D61567" w:rsidTr="00D80AFE">
        <w:trPr>
          <w:trHeight w:val="150"/>
          <w:jc w:val="center"/>
        </w:trPr>
        <w:tc>
          <w:tcPr>
            <w:tcW w:w="0" w:type="auto"/>
            <w:vMerge/>
            <w:shd w:val="clear" w:color="auto" w:fill="auto"/>
            <w:vAlign w:val="center"/>
          </w:tcPr>
          <w:p w:rsidR="00D25B44" w:rsidRDefault="00D25B44" w:rsidP="00074A6D">
            <w:pPr>
              <w:jc w:val="center"/>
              <w:rPr>
                <w:rFonts w:eastAsia="Calibri"/>
                <w:color w:val="000000"/>
                <w:sz w:val="16"/>
                <w:szCs w:val="16"/>
              </w:rPr>
            </w:pPr>
          </w:p>
        </w:tc>
        <w:tc>
          <w:tcPr>
            <w:tcW w:w="0" w:type="auto"/>
            <w:tcBorders>
              <w:top w:val="single" w:sz="4" w:space="0" w:color="auto"/>
              <w:bottom w:val="single" w:sz="8" w:space="0" w:color="000000"/>
              <w:right w:val="single" w:sz="4" w:space="0" w:color="auto"/>
            </w:tcBorders>
            <w:shd w:val="clear" w:color="auto" w:fill="auto"/>
            <w:vAlign w:val="center"/>
          </w:tcPr>
          <w:p w:rsidR="00D25B44" w:rsidRPr="00D61567" w:rsidRDefault="00D25B44" w:rsidP="00074A6D">
            <w:pPr>
              <w:jc w:val="center"/>
              <w:rPr>
                <w:rFonts w:eastAsia="Calibri"/>
                <w:color w:val="000000"/>
                <w:sz w:val="16"/>
                <w:szCs w:val="16"/>
              </w:rPr>
            </w:pPr>
            <w:r>
              <w:rPr>
                <w:rFonts w:eastAsia="Calibri"/>
                <w:color w:val="000000"/>
                <w:sz w:val="16"/>
                <w:szCs w:val="16"/>
              </w:rPr>
              <w:t>winter</w:t>
            </w:r>
          </w:p>
        </w:tc>
        <w:tc>
          <w:tcPr>
            <w:tcW w:w="0" w:type="auto"/>
            <w:tcBorders>
              <w:top w:val="single" w:sz="4" w:space="0" w:color="auto"/>
              <w:left w:val="single" w:sz="4" w:space="0" w:color="auto"/>
              <w:right w:val="single" w:sz="4" w:space="0" w:color="auto"/>
            </w:tcBorders>
            <w:vAlign w:val="center"/>
          </w:tcPr>
          <w:p w:rsidR="00D25B44" w:rsidRPr="001D5CFF" w:rsidRDefault="00D25B44" w:rsidP="00074A6D">
            <w:pPr>
              <w:jc w:val="center"/>
              <w:rPr>
                <w:rFonts w:eastAsia="Calibri"/>
                <w:color w:val="000000"/>
                <w:sz w:val="16"/>
                <w:szCs w:val="16"/>
              </w:rPr>
            </w:pPr>
            <w:r>
              <w:rPr>
                <w:rFonts w:eastAsia="Calibri"/>
                <w:color w:val="000000"/>
                <w:sz w:val="16"/>
                <w:szCs w:val="16"/>
              </w:rPr>
              <w:t>272</w:t>
            </w:r>
          </w:p>
        </w:tc>
        <w:tc>
          <w:tcPr>
            <w:tcW w:w="0" w:type="auto"/>
            <w:tcBorders>
              <w:top w:val="single" w:sz="4" w:space="0" w:color="auto"/>
              <w:left w:val="single" w:sz="4" w:space="0" w:color="auto"/>
              <w:right w:val="single" w:sz="4" w:space="0" w:color="auto"/>
            </w:tcBorders>
            <w:vAlign w:val="center"/>
          </w:tcPr>
          <w:p w:rsidR="00D25B44" w:rsidRPr="00241888" w:rsidRDefault="00D25B44" w:rsidP="00074A6D">
            <w:pPr>
              <w:jc w:val="center"/>
              <w:rPr>
                <w:rFonts w:eastAsia="Calibri"/>
                <w:color w:val="000000"/>
                <w:sz w:val="14"/>
                <w:szCs w:val="14"/>
              </w:rPr>
            </w:pPr>
            <w:r>
              <w:rPr>
                <w:rFonts w:eastAsia="Calibri"/>
                <w:color w:val="000000"/>
                <w:sz w:val="14"/>
                <w:szCs w:val="14"/>
              </w:rPr>
              <w:t>268</w:t>
            </w:r>
          </w:p>
        </w:tc>
        <w:tc>
          <w:tcPr>
            <w:tcW w:w="0" w:type="auto"/>
            <w:tcBorders>
              <w:top w:val="single" w:sz="4" w:space="0" w:color="auto"/>
              <w:left w:val="single" w:sz="4" w:space="0" w:color="auto"/>
              <w:right w:val="single" w:sz="4" w:space="0" w:color="auto"/>
            </w:tcBorders>
            <w:vAlign w:val="center"/>
          </w:tcPr>
          <w:p w:rsidR="00D25B44" w:rsidRPr="00241888" w:rsidRDefault="00D25B44" w:rsidP="00074A6D">
            <w:pPr>
              <w:jc w:val="center"/>
              <w:rPr>
                <w:rFonts w:eastAsia="Calibri"/>
                <w:color w:val="000000"/>
                <w:sz w:val="14"/>
                <w:szCs w:val="14"/>
              </w:rPr>
            </w:pPr>
            <w:r>
              <w:rPr>
                <w:rFonts w:eastAsia="Calibri"/>
                <w:color w:val="000000"/>
                <w:sz w:val="14"/>
                <w:szCs w:val="14"/>
              </w:rPr>
              <w:t>1.22</w:t>
            </w:r>
          </w:p>
        </w:tc>
        <w:tc>
          <w:tcPr>
            <w:tcW w:w="0" w:type="auto"/>
            <w:tcBorders>
              <w:top w:val="single" w:sz="4" w:space="0" w:color="auto"/>
              <w:left w:val="single" w:sz="4" w:space="0" w:color="auto"/>
              <w:right w:val="single" w:sz="4" w:space="0" w:color="auto"/>
            </w:tcBorders>
            <w:vAlign w:val="center"/>
          </w:tcPr>
          <w:p w:rsidR="00D25B44" w:rsidRPr="00241888" w:rsidRDefault="00D25B44" w:rsidP="00074A6D">
            <w:pPr>
              <w:jc w:val="center"/>
              <w:rPr>
                <w:rFonts w:eastAsia="Calibri"/>
                <w:color w:val="000000"/>
                <w:sz w:val="14"/>
                <w:szCs w:val="14"/>
              </w:rPr>
            </w:pPr>
            <w:r>
              <w:rPr>
                <w:rFonts w:eastAsia="Calibri"/>
                <w:color w:val="000000"/>
                <w:sz w:val="14"/>
                <w:szCs w:val="14"/>
              </w:rPr>
              <w:t>306</w:t>
            </w:r>
          </w:p>
        </w:tc>
        <w:tc>
          <w:tcPr>
            <w:tcW w:w="0" w:type="auto"/>
            <w:tcBorders>
              <w:top w:val="single" w:sz="4" w:space="0" w:color="auto"/>
              <w:left w:val="single" w:sz="4" w:space="0" w:color="auto"/>
              <w:right w:val="single" w:sz="4" w:space="0" w:color="auto"/>
            </w:tcBorders>
            <w:vAlign w:val="center"/>
          </w:tcPr>
          <w:p w:rsidR="00D25B44" w:rsidRPr="00241888" w:rsidRDefault="00D25B44" w:rsidP="00074A6D">
            <w:pPr>
              <w:jc w:val="center"/>
              <w:rPr>
                <w:rFonts w:eastAsia="Calibri"/>
                <w:color w:val="000000"/>
                <w:sz w:val="14"/>
                <w:szCs w:val="14"/>
              </w:rPr>
            </w:pPr>
            <w:r w:rsidRPr="00241888">
              <w:rPr>
                <w:rFonts w:eastAsia="Calibri"/>
                <w:color w:val="000000"/>
                <w:sz w:val="14"/>
                <w:szCs w:val="14"/>
              </w:rPr>
              <w:t>1.</w:t>
            </w:r>
            <w:r>
              <w:rPr>
                <w:rFonts w:eastAsia="Calibri"/>
                <w:color w:val="000000"/>
                <w:sz w:val="14"/>
                <w:szCs w:val="14"/>
              </w:rPr>
              <w:t>52</w:t>
            </w:r>
          </w:p>
        </w:tc>
        <w:tc>
          <w:tcPr>
            <w:tcW w:w="587" w:type="dxa"/>
            <w:tcBorders>
              <w:left w:val="single" w:sz="4" w:space="0" w:color="auto"/>
              <w:right w:val="single" w:sz="4" w:space="0" w:color="auto"/>
            </w:tcBorders>
            <w:vAlign w:val="center"/>
          </w:tcPr>
          <w:p w:rsidR="00D25B44" w:rsidRPr="00241888" w:rsidRDefault="00D25B44" w:rsidP="00074A6D">
            <w:pPr>
              <w:jc w:val="center"/>
              <w:rPr>
                <w:rFonts w:eastAsia="Calibri"/>
                <w:color w:val="000000"/>
                <w:sz w:val="14"/>
                <w:szCs w:val="14"/>
              </w:rPr>
            </w:pPr>
            <w:r>
              <w:rPr>
                <w:rFonts w:eastAsia="Calibri"/>
                <w:color w:val="000000"/>
                <w:sz w:val="14"/>
                <w:szCs w:val="14"/>
              </w:rPr>
              <w:t>320</w:t>
            </w:r>
          </w:p>
        </w:tc>
        <w:tc>
          <w:tcPr>
            <w:tcW w:w="501" w:type="dxa"/>
            <w:tcBorders>
              <w:top w:val="single" w:sz="4" w:space="0" w:color="auto"/>
              <w:left w:val="single" w:sz="4" w:space="0" w:color="auto"/>
            </w:tcBorders>
            <w:vAlign w:val="center"/>
          </w:tcPr>
          <w:p w:rsidR="00D25B44" w:rsidRPr="00241888" w:rsidRDefault="00D25B44" w:rsidP="00074A6D">
            <w:pPr>
              <w:jc w:val="center"/>
              <w:rPr>
                <w:rFonts w:eastAsia="Calibri"/>
                <w:color w:val="000000"/>
                <w:sz w:val="14"/>
                <w:szCs w:val="14"/>
              </w:rPr>
            </w:pPr>
            <w:r w:rsidRPr="00241888">
              <w:rPr>
                <w:rFonts w:eastAsia="Calibri"/>
                <w:color w:val="000000"/>
                <w:sz w:val="14"/>
                <w:szCs w:val="14"/>
              </w:rPr>
              <w:t>1.</w:t>
            </w:r>
            <w:r>
              <w:rPr>
                <w:rFonts w:eastAsia="Calibri"/>
                <w:color w:val="000000"/>
                <w:sz w:val="14"/>
                <w:szCs w:val="14"/>
              </w:rPr>
              <w:t>25</w:t>
            </w:r>
          </w:p>
        </w:tc>
      </w:tr>
    </w:tbl>
    <w:p w:rsidR="00D25B44" w:rsidRDefault="00D25B44" w:rsidP="00D25B44">
      <w:pPr>
        <w:pStyle w:val="Text"/>
      </w:pPr>
    </w:p>
    <w:p w:rsidR="00F669AF" w:rsidRPr="00041B32" w:rsidRDefault="00F669AF" w:rsidP="00F669AF">
      <w:pPr>
        <w:pStyle w:val="Heading2"/>
        <w:rPr>
          <w:lang w:bidi="fa-IR"/>
        </w:rPr>
      </w:pPr>
      <w:r w:rsidRPr="00041B32">
        <w:rPr>
          <w:lang w:bidi="fa-IR"/>
        </w:rPr>
        <w:t xml:space="preserve">PHEV charging </w:t>
      </w:r>
      <w:r>
        <w:rPr>
          <w:lang w:bidi="fa-IR"/>
        </w:rPr>
        <w:t>with RTP</w:t>
      </w:r>
    </w:p>
    <w:p w:rsidR="003176E9" w:rsidRPr="00800819" w:rsidRDefault="007E5A42" w:rsidP="007A0F0C">
      <w:pPr>
        <w:pStyle w:val="Text"/>
        <w:rPr>
          <w:color w:val="000000"/>
        </w:rPr>
      </w:pPr>
      <w:r w:rsidRPr="003B15D7">
        <w:t xml:space="preserve">This </w:t>
      </w:r>
      <w:r w:rsidR="00E32730">
        <w:t>scenario</w:t>
      </w:r>
      <w:r w:rsidRPr="003B15D7">
        <w:t xml:space="preserve"> is devoted to the </w:t>
      </w:r>
      <w:r>
        <w:t>evaluation</w:t>
      </w:r>
      <w:r w:rsidRPr="003B15D7">
        <w:t xml:space="preserve"> of</w:t>
      </w:r>
      <w:r>
        <w:rPr>
          <w:b/>
          <w:bCs/>
        </w:rPr>
        <w:t xml:space="preserve"> </w:t>
      </w:r>
      <w:r>
        <w:t xml:space="preserve">the impacts of PHEV charging with </w:t>
      </w:r>
      <w:r w:rsidR="00FB05C9">
        <w:t>variant</w:t>
      </w:r>
      <w:r>
        <w:t xml:space="preserve"> penetration levels </w:t>
      </w:r>
      <w:r w:rsidRPr="00F45B07">
        <w:t xml:space="preserve">on distribution </w:t>
      </w:r>
      <w:r>
        <w:t>network</w:t>
      </w:r>
      <w:r w:rsidRPr="00F45B07">
        <w:t xml:space="preserve"> performance</w:t>
      </w:r>
      <w:r>
        <w:t xml:space="preserve">, </w:t>
      </w:r>
      <w:r w:rsidRPr="00C52726">
        <w:t xml:space="preserve">i.e., </w:t>
      </w:r>
      <w:r>
        <w:t xml:space="preserve">power </w:t>
      </w:r>
      <w:r w:rsidRPr="007A0F0C">
        <w:rPr>
          <w:color w:val="000000"/>
        </w:rPr>
        <w:t>losses</w:t>
      </w:r>
      <w:r w:rsidR="001A5AF0" w:rsidRPr="007A0F0C">
        <w:rPr>
          <w:color w:val="000000"/>
        </w:rPr>
        <w:t xml:space="preserve">, </w:t>
      </w:r>
      <w:r w:rsidR="007A0F0C" w:rsidRPr="007A0F0C">
        <w:rPr>
          <w:color w:val="000000"/>
        </w:rPr>
        <w:t>PAR</w:t>
      </w:r>
      <w:r w:rsidRPr="007A0F0C">
        <w:rPr>
          <w:color w:val="000000"/>
        </w:rPr>
        <w:t xml:space="preserve">, and peak load with RTP program which are appraised during 24 hours. </w:t>
      </w:r>
      <w:r w:rsidR="00BB2724" w:rsidRPr="00666FD4">
        <w:rPr>
          <w:color w:val="000000"/>
        </w:rPr>
        <w:t xml:space="preserve">The objective of this </w:t>
      </w:r>
      <w:r w:rsidR="00E32730">
        <w:rPr>
          <w:color w:val="000000"/>
        </w:rPr>
        <w:t>scenario</w:t>
      </w:r>
      <w:r w:rsidR="00BB2724" w:rsidRPr="00666FD4">
        <w:rPr>
          <w:color w:val="000000"/>
        </w:rPr>
        <w:t xml:space="preserve"> is </w:t>
      </w:r>
      <w:r w:rsidR="007403F0" w:rsidRPr="00666FD4">
        <w:rPr>
          <w:color w:val="000000"/>
        </w:rPr>
        <w:t xml:space="preserve">to </w:t>
      </w:r>
      <w:r w:rsidR="00BB2724" w:rsidRPr="00666FD4">
        <w:rPr>
          <w:color w:val="000000"/>
        </w:rPr>
        <w:t xml:space="preserve">flatten the total load profile of the network, loss reduction with RTP strategy. </w:t>
      </w:r>
      <w:r w:rsidR="00BB2724" w:rsidRPr="007A0F0C">
        <w:rPr>
          <w:color w:val="000000"/>
        </w:rPr>
        <w:t xml:space="preserve">Table </w:t>
      </w:r>
      <w:r w:rsidR="007A0F0C">
        <w:rPr>
          <w:color w:val="000000"/>
        </w:rPr>
        <w:t>III</w:t>
      </w:r>
      <w:r w:rsidR="00BB2724" w:rsidRPr="00666FD4">
        <w:rPr>
          <w:color w:val="000000"/>
        </w:rPr>
        <w:t xml:space="preserve"> </w:t>
      </w:r>
      <w:r w:rsidR="001A5AF0">
        <w:rPr>
          <w:color w:val="000000"/>
        </w:rPr>
        <w:t>demonstrates</w:t>
      </w:r>
      <w:r w:rsidR="00BB2724" w:rsidRPr="00666FD4">
        <w:rPr>
          <w:color w:val="000000"/>
        </w:rPr>
        <w:t xml:space="preserve"> </w:t>
      </w:r>
      <w:r w:rsidR="001A5AF0">
        <w:rPr>
          <w:color w:val="000000"/>
        </w:rPr>
        <w:t>variant</w:t>
      </w:r>
      <w:r w:rsidR="00BB2724" w:rsidRPr="00666FD4">
        <w:rPr>
          <w:color w:val="000000"/>
        </w:rPr>
        <w:t xml:space="preserve"> system attributes, i.e. </w:t>
      </w:r>
      <w:r w:rsidR="001A5AF0" w:rsidRPr="00666FD4">
        <w:rPr>
          <w:color w:val="000000"/>
        </w:rPr>
        <w:t>power losses of the system</w:t>
      </w:r>
      <w:r w:rsidR="00BB2724" w:rsidRPr="00666FD4">
        <w:rPr>
          <w:color w:val="000000"/>
        </w:rPr>
        <w:t xml:space="preserve">, </w:t>
      </w:r>
      <w:r w:rsidR="007A0F0C">
        <w:rPr>
          <w:color w:val="000000"/>
        </w:rPr>
        <w:t>PAR</w:t>
      </w:r>
      <w:r w:rsidR="00BB2724" w:rsidRPr="00666FD4">
        <w:rPr>
          <w:color w:val="000000"/>
        </w:rPr>
        <w:t xml:space="preserve">, </w:t>
      </w:r>
      <w:r w:rsidR="001A5AF0">
        <w:rPr>
          <w:color w:val="000000"/>
        </w:rPr>
        <w:t xml:space="preserve">and </w:t>
      </w:r>
      <w:r w:rsidR="001A5AF0" w:rsidRPr="00666FD4">
        <w:rPr>
          <w:color w:val="000000"/>
        </w:rPr>
        <w:t>peak load</w:t>
      </w:r>
      <w:r w:rsidR="00BB2724" w:rsidRPr="00666FD4">
        <w:rPr>
          <w:color w:val="000000"/>
        </w:rPr>
        <w:t xml:space="preserve"> with RTP program.</w:t>
      </w:r>
      <w:r>
        <w:rPr>
          <w:color w:val="000000"/>
        </w:rPr>
        <w:t xml:space="preserve"> </w:t>
      </w:r>
      <w:r w:rsidR="003176E9" w:rsidRPr="00800819">
        <w:rPr>
          <w:color w:val="000000"/>
        </w:rPr>
        <w:t xml:space="preserve">Regarding the results, the significant specifications of the total load profiles can improve with demand response programs. Similarly, the improvement in the </w:t>
      </w:r>
      <w:r w:rsidR="007A0F0C">
        <w:rPr>
          <w:color w:val="000000"/>
        </w:rPr>
        <w:t>PAR</w:t>
      </w:r>
      <w:r w:rsidR="003176E9" w:rsidRPr="00800819">
        <w:rPr>
          <w:color w:val="000000"/>
        </w:rPr>
        <w:t xml:space="preserve"> is more significant when the RTP approach is applied in case II.</w:t>
      </w:r>
    </w:p>
    <w:p w:rsidR="008678DA" w:rsidRPr="00094880" w:rsidRDefault="003176E9" w:rsidP="00A420CC">
      <w:pPr>
        <w:pStyle w:val="Text"/>
        <w:ind w:firstLine="0"/>
        <w:rPr>
          <w:color w:val="000000"/>
        </w:rPr>
      </w:pPr>
      <w:r w:rsidRPr="004636BF">
        <w:rPr>
          <w:color w:val="000000"/>
        </w:rPr>
        <w:t xml:space="preserve">According to the results, the application of the proposed management technique would lead to further loss reduction. </w:t>
      </w:r>
      <w:r w:rsidRPr="00094880">
        <w:rPr>
          <w:color w:val="000000"/>
        </w:rPr>
        <w:t xml:space="preserve">This is </w:t>
      </w:r>
      <w:r w:rsidR="00A420CC" w:rsidRPr="00094880">
        <w:rPr>
          <w:color w:val="000000"/>
        </w:rPr>
        <w:t>owing to</w:t>
      </w:r>
      <w:r w:rsidRPr="00094880">
        <w:rPr>
          <w:color w:val="000000"/>
        </w:rPr>
        <w:t xml:space="preserve"> a portion of the network losses is shifted from peak hours with higher prices to off-peak periods with lower prices.</w:t>
      </w:r>
    </w:p>
    <w:p w:rsidR="001C647C" w:rsidRDefault="00AF065F" w:rsidP="00041B32">
      <w:pPr>
        <w:pStyle w:val="Heading1"/>
      </w:pPr>
      <w:r w:rsidRPr="007B48DF">
        <w:t>Conclusion</w:t>
      </w:r>
    </w:p>
    <w:p w:rsidR="00666C5A" w:rsidRDefault="008678DA" w:rsidP="00E55E0C">
      <w:pPr>
        <w:pStyle w:val="Text"/>
      </w:pPr>
      <w:r w:rsidRPr="008678DA">
        <w:t xml:space="preserve">In this paper, a stochastic framework is presented, and some significant specifications of distribution network are investigated such as load curve, and feeder losses. Also, a comprehensive study of PHEV impacts has been done on distribution grid. The peak load and increase of power losses are the most significant concerns in the high penetration of PHEVs in distribution system. To this end, a DR strategy has been used to help the distribution grid to convince PHEVs penetration, and provide the service with unaffected peak demand. DR pledges many benefits such as decline network cost and loss, increasing the efficiency of network, and increasing PHEVs penetration. </w:t>
      </w:r>
      <w:r w:rsidR="00E55E0C" w:rsidRPr="008678DA">
        <w:t xml:space="preserve">Application of this strategy to a test case </w:t>
      </w:r>
      <w:r w:rsidR="00E55E0C">
        <w:t>demonstrates</w:t>
      </w:r>
      <w:r w:rsidRPr="008678DA">
        <w:t xml:space="preserve"> the efficiency of the proposed approach. The offered problem was surveyed on the 33-bus IEEE test system under variant penetration levels of PHEVs in a day. The simulation results </w:t>
      </w:r>
      <w:r w:rsidR="00E55E0C">
        <w:t>demonstrated</w:t>
      </w:r>
      <w:r w:rsidRPr="008678DA">
        <w:t xml:space="preserve"> that the amount of loss, peak load, and peak to average ratio (PAR) increase </w:t>
      </w:r>
      <w:r w:rsidR="00E55E0C">
        <w:t>thanks to</w:t>
      </w:r>
      <w:r w:rsidRPr="008678DA">
        <w:t xml:space="preserve"> PHEVs penetration growth. Also, the simulation results </w:t>
      </w:r>
      <w:r w:rsidR="00E55E0C">
        <w:t>depicted</w:t>
      </w:r>
      <w:r w:rsidRPr="008678DA">
        <w:t xml:space="preserve"> that the idea of </w:t>
      </w:r>
      <w:smartTag w:uri="urn:schemas-microsoft-com:office:smarttags" w:element="stockticker">
        <w:r w:rsidRPr="008678DA">
          <w:t>RTP</w:t>
        </w:r>
      </w:smartTag>
      <w:r w:rsidRPr="008678DA">
        <w:t xml:space="preserve"> can decline the amount of network losses, peak load, and PAR by shifting controllable load from peak hours with higher prices to off-peak periods with lower prices.</w:t>
      </w:r>
    </w:p>
    <w:p w:rsidR="00D61567" w:rsidRPr="00C2476E" w:rsidRDefault="00D61567" w:rsidP="00C2476E">
      <w:pPr>
        <w:pStyle w:val="Heading1"/>
        <w:numPr>
          <w:ilvl w:val="0"/>
          <w:numId w:val="0"/>
        </w:numPr>
      </w:pPr>
      <w:r w:rsidRPr="00C2476E">
        <w:lastRenderedPageBreak/>
        <w:t>References</w:t>
      </w:r>
    </w:p>
    <w:p w:rsidR="00EB26D1" w:rsidRPr="00176DE9" w:rsidRDefault="00EB26D1" w:rsidP="00EB26D1">
      <w:pPr>
        <w:pStyle w:val="Bibliography"/>
        <w:jc w:val="both"/>
        <w:rPr>
          <w:sz w:val="16"/>
          <w:szCs w:val="16"/>
        </w:rPr>
      </w:pPr>
      <w:r w:rsidRPr="00E962BA">
        <w:rPr>
          <w:sz w:val="18"/>
          <w:szCs w:val="18"/>
        </w:rPr>
        <w:fldChar w:fldCharType="begin"/>
      </w:r>
      <w:r w:rsidRPr="00E962BA">
        <w:rPr>
          <w:sz w:val="18"/>
          <w:szCs w:val="18"/>
        </w:rPr>
        <w:instrText xml:space="preserve"> ADDIN ZOTERO_BIBL {"custom":[]} CSL_BIBLIOGRAPHY </w:instrText>
      </w:r>
      <w:r w:rsidRPr="00E962BA">
        <w:rPr>
          <w:sz w:val="18"/>
          <w:szCs w:val="18"/>
        </w:rPr>
        <w:fldChar w:fldCharType="separate"/>
      </w:r>
      <w:r w:rsidRPr="00176DE9">
        <w:rPr>
          <w:sz w:val="16"/>
          <w:szCs w:val="16"/>
        </w:rPr>
        <w:t>[1]</w:t>
      </w:r>
      <w:r w:rsidRPr="00176DE9">
        <w:rPr>
          <w:sz w:val="16"/>
          <w:szCs w:val="16"/>
        </w:rPr>
        <w:tab/>
        <w:t xml:space="preserve">C. Chen and S. Duan, “Optimal Integration of Plug-In Hybrid Electric Vehicles in Microgrids,” </w:t>
      </w:r>
      <w:r w:rsidRPr="00176DE9">
        <w:rPr>
          <w:i/>
          <w:iCs/>
          <w:sz w:val="16"/>
          <w:szCs w:val="16"/>
        </w:rPr>
        <w:t>IEEE Trans. Ind. Inform.</w:t>
      </w:r>
      <w:r w:rsidRPr="00176DE9">
        <w:rPr>
          <w:sz w:val="16"/>
          <w:szCs w:val="16"/>
        </w:rPr>
        <w:t>, vol. 10, no. 3, pp. 1917–1926, Aug. 2014.</w:t>
      </w:r>
    </w:p>
    <w:p w:rsidR="00EB26D1" w:rsidRPr="00176DE9" w:rsidRDefault="00EB26D1" w:rsidP="00EB26D1">
      <w:pPr>
        <w:pStyle w:val="Bibliography"/>
        <w:jc w:val="both"/>
        <w:rPr>
          <w:sz w:val="16"/>
          <w:szCs w:val="16"/>
        </w:rPr>
      </w:pPr>
      <w:r w:rsidRPr="00176DE9">
        <w:rPr>
          <w:sz w:val="16"/>
          <w:szCs w:val="16"/>
        </w:rPr>
        <w:t>[2]</w:t>
      </w:r>
      <w:r w:rsidRPr="00176DE9">
        <w:rPr>
          <w:sz w:val="16"/>
          <w:szCs w:val="16"/>
        </w:rPr>
        <w:tab/>
        <w:t xml:space="preserve">S. Shafiee, M. Fotuhi-Firuzabad, and M. Rastegar, “Investigating the impacts of plug-in hybrid electric vehicles on power distribution systems,” </w:t>
      </w:r>
      <w:r w:rsidRPr="00176DE9">
        <w:rPr>
          <w:i/>
          <w:iCs/>
          <w:sz w:val="16"/>
          <w:szCs w:val="16"/>
        </w:rPr>
        <w:t>Smart Grid IEEE Trans. On</w:t>
      </w:r>
      <w:r w:rsidRPr="00176DE9">
        <w:rPr>
          <w:sz w:val="16"/>
          <w:szCs w:val="16"/>
        </w:rPr>
        <w:t>, vol. 4, no. 3, pp. 1351–1360, 2013.</w:t>
      </w:r>
    </w:p>
    <w:p w:rsidR="00EB26D1" w:rsidRPr="00176DE9" w:rsidRDefault="00EB26D1" w:rsidP="00EB26D1">
      <w:pPr>
        <w:pStyle w:val="Bibliography"/>
        <w:jc w:val="both"/>
        <w:rPr>
          <w:sz w:val="16"/>
          <w:szCs w:val="16"/>
        </w:rPr>
      </w:pPr>
      <w:r w:rsidRPr="00176DE9">
        <w:rPr>
          <w:sz w:val="16"/>
          <w:szCs w:val="16"/>
        </w:rPr>
        <w:t>[3]</w:t>
      </w:r>
      <w:r w:rsidRPr="00176DE9">
        <w:rPr>
          <w:sz w:val="16"/>
          <w:szCs w:val="16"/>
        </w:rPr>
        <w:tab/>
        <w:t>A. Kavousi-Fard, M. A. Rostami, and T. Niknam, “Reliability-Oriented Reconfiguration of Vehicle-to-Grid Networks.”</w:t>
      </w:r>
    </w:p>
    <w:p w:rsidR="00EB26D1" w:rsidRPr="00176DE9" w:rsidRDefault="00EB26D1" w:rsidP="00EB26D1">
      <w:pPr>
        <w:pStyle w:val="Bibliography"/>
        <w:jc w:val="both"/>
        <w:rPr>
          <w:sz w:val="16"/>
          <w:szCs w:val="16"/>
        </w:rPr>
      </w:pPr>
      <w:r w:rsidRPr="00176DE9">
        <w:rPr>
          <w:sz w:val="16"/>
          <w:szCs w:val="16"/>
        </w:rPr>
        <w:t>[4]</w:t>
      </w:r>
      <w:r w:rsidRPr="00176DE9">
        <w:rPr>
          <w:sz w:val="16"/>
          <w:szCs w:val="16"/>
        </w:rPr>
        <w:tab/>
        <w:t xml:space="preserve">J. Tan and L. Wang, “Integration of Plug-in Hybrid Electric Vehicles into Residential Distribution Grid Based on Two-Layer Intelligent Optimization,” </w:t>
      </w:r>
      <w:r w:rsidRPr="00176DE9">
        <w:rPr>
          <w:i/>
          <w:iCs/>
          <w:sz w:val="16"/>
          <w:szCs w:val="16"/>
        </w:rPr>
        <w:t>IEEE Trans. Smart Grid</w:t>
      </w:r>
      <w:r w:rsidRPr="00176DE9">
        <w:rPr>
          <w:sz w:val="16"/>
          <w:szCs w:val="16"/>
        </w:rPr>
        <w:t>, vol. 5, no. 4, pp. 1774–1784, Jul. 2014.</w:t>
      </w:r>
    </w:p>
    <w:p w:rsidR="00EB26D1" w:rsidRPr="00176DE9" w:rsidRDefault="00EB26D1" w:rsidP="00EB26D1">
      <w:pPr>
        <w:pStyle w:val="Bibliography"/>
        <w:jc w:val="both"/>
        <w:rPr>
          <w:sz w:val="16"/>
          <w:szCs w:val="16"/>
        </w:rPr>
      </w:pPr>
      <w:r w:rsidRPr="00176DE9">
        <w:rPr>
          <w:sz w:val="16"/>
          <w:szCs w:val="16"/>
        </w:rPr>
        <w:t>[5]</w:t>
      </w:r>
      <w:r w:rsidRPr="00176DE9">
        <w:rPr>
          <w:sz w:val="16"/>
          <w:szCs w:val="16"/>
        </w:rPr>
        <w:tab/>
        <w:t>A. Kavousi-Fard, T. Niknam, and M. Fotuhi-Firuzabad, “Stochastic Reconfiguration and Optimal Coordination of V2G Plug-in Electric Vehicles Considering Correlated Wind Power Generation.”</w:t>
      </w:r>
    </w:p>
    <w:p w:rsidR="00EB26D1" w:rsidRPr="00176DE9" w:rsidRDefault="00EB26D1" w:rsidP="00EB26D1">
      <w:pPr>
        <w:pStyle w:val="Bibliography"/>
        <w:jc w:val="both"/>
        <w:rPr>
          <w:sz w:val="16"/>
          <w:szCs w:val="16"/>
        </w:rPr>
      </w:pPr>
      <w:r w:rsidRPr="00176DE9">
        <w:rPr>
          <w:sz w:val="16"/>
          <w:szCs w:val="16"/>
        </w:rPr>
        <w:t>[6]</w:t>
      </w:r>
      <w:r w:rsidRPr="00176DE9">
        <w:rPr>
          <w:sz w:val="16"/>
          <w:szCs w:val="16"/>
        </w:rPr>
        <w:tab/>
        <w:t xml:space="preserve">W. Hu, C. Su, Z. Chen, and B. Bak-Jensen, “Optimal operation of plug-in electric vehicles in power systems with high wind power penetrations,” </w:t>
      </w:r>
      <w:r w:rsidRPr="00176DE9">
        <w:rPr>
          <w:i/>
          <w:iCs/>
          <w:sz w:val="16"/>
          <w:szCs w:val="16"/>
        </w:rPr>
        <w:t>Sustain. Energy IEEE Trans. On</w:t>
      </w:r>
      <w:r w:rsidRPr="00176DE9">
        <w:rPr>
          <w:sz w:val="16"/>
          <w:szCs w:val="16"/>
        </w:rPr>
        <w:t>, vol. 4, no. 3, pp. 577–585, 2013.</w:t>
      </w:r>
    </w:p>
    <w:p w:rsidR="00EB26D1" w:rsidRPr="00176DE9" w:rsidRDefault="00EB26D1" w:rsidP="00EB26D1">
      <w:pPr>
        <w:pStyle w:val="Bibliography"/>
        <w:jc w:val="both"/>
        <w:rPr>
          <w:sz w:val="16"/>
          <w:szCs w:val="16"/>
        </w:rPr>
      </w:pPr>
      <w:r w:rsidRPr="00176DE9">
        <w:rPr>
          <w:sz w:val="16"/>
          <w:szCs w:val="16"/>
        </w:rPr>
        <w:t>[7]</w:t>
      </w:r>
      <w:r w:rsidRPr="00176DE9">
        <w:rPr>
          <w:sz w:val="16"/>
          <w:szCs w:val="16"/>
        </w:rPr>
        <w:tab/>
        <w:t xml:space="preserve">B. Khorramdel, H. Khorramdel, J. Aghaei, A. Heidari, and V. G. Agelidis, “Voltage Security Considerations in Optimal Operation of BEVs/PHEVs Integrated Microgrids,” </w:t>
      </w:r>
      <w:r w:rsidRPr="00176DE9">
        <w:rPr>
          <w:i/>
          <w:iCs/>
          <w:sz w:val="16"/>
          <w:szCs w:val="16"/>
        </w:rPr>
        <w:t>IEEE Trans. Smart Grid</w:t>
      </w:r>
      <w:r w:rsidRPr="00176DE9">
        <w:rPr>
          <w:sz w:val="16"/>
          <w:szCs w:val="16"/>
        </w:rPr>
        <w:t>, pp. 1–1, 2015.</w:t>
      </w:r>
    </w:p>
    <w:p w:rsidR="00EB26D1" w:rsidRPr="00176DE9" w:rsidRDefault="00EB26D1" w:rsidP="00EB26D1">
      <w:pPr>
        <w:pStyle w:val="Bibliography"/>
        <w:jc w:val="both"/>
        <w:rPr>
          <w:sz w:val="16"/>
          <w:szCs w:val="16"/>
        </w:rPr>
      </w:pPr>
      <w:r w:rsidRPr="00176DE9">
        <w:rPr>
          <w:sz w:val="16"/>
          <w:szCs w:val="16"/>
        </w:rPr>
        <w:t>[8]</w:t>
      </w:r>
      <w:r w:rsidRPr="00176DE9">
        <w:rPr>
          <w:sz w:val="16"/>
          <w:szCs w:val="16"/>
        </w:rPr>
        <w:tab/>
        <w:t xml:space="preserve">E. Sortomme, M. M. Hindi, S. J. MacPherson, and S. S. Venkata, “Coordinated charging of plug-in hybrid electric vehicles to minimize distribution system losses,” </w:t>
      </w:r>
      <w:r w:rsidRPr="00176DE9">
        <w:rPr>
          <w:i/>
          <w:iCs/>
          <w:sz w:val="16"/>
          <w:szCs w:val="16"/>
        </w:rPr>
        <w:t>Smart Grid IEEE Trans. On</w:t>
      </w:r>
      <w:r w:rsidRPr="00176DE9">
        <w:rPr>
          <w:sz w:val="16"/>
          <w:szCs w:val="16"/>
        </w:rPr>
        <w:t>, vol. 2, no. 1, pp. 198–205, 2011.</w:t>
      </w:r>
    </w:p>
    <w:p w:rsidR="00EB26D1" w:rsidRPr="00176DE9" w:rsidRDefault="00EB26D1" w:rsidP="00EB26D1">
      <w:pPr>
        <w:pStyle w:val="Bibliography"/>
        <w:jc w:val="both"/>
        <w:rPr>
          <w:sz w:val="16"/>
          <w:szCs w:val="16"/>
        </w:rPr>
      </w:pPr>
      <w:r w:rsidRPr="00176DE9">
        <w:rPr>
          <w:sz w:val="16"/>
          <w:szCs w:val="16"/>
        </w:rPr>
        <w:t>[9]</w:t>
      </w:r>
      <w:r w:rsidRPr="00176DE9">
        <w:rPr>
          <w:sz w:val="16"/>
          <w:szCs w:val="16"/>
        </w:rPr>
        <w:tab/>
        <w:t xml:space="preserve">K. Clement-Nyns, E. Haesen, and J. Driesen, “The impact of charging plug-in hybrid electric vehicles on a residential distribution grid,” </w:t>
      </w:r>
      <w:r w:rsidRPr="00176DE9">
        <w:rPr>
          <w:i/>
          <w:iCs/>
          <w:sz w:val="16"/>
          <w:szCs w:val="16"/>
        </w:rPr>
        <w:t>Power Syst. IEEE Trans. On</w:t>
      </w:r>
      <w:r w:rsidRPr="00176DE9">
        <w:rPr>
          <w:sz w:val="16"/>
          <w:szCs w:val="16"/>
        </w:rPr>
        <w:t>, vol. 25, no. 1, pp. 371–380, 2010.</w:t>
      </w:r>
    </w:p>
    <w:p w:rsidR="00EB26D1" w:rsidRPr="00176DE9" w:rsidRDefault="00EB26D1" w:rsidP="00EB26D1">
      <w:pPr>
        <w:pStyle w:val="Bibliography"/>
        <w:jc w:val="both"/>
        <w:rPr>
          <w:sz w:val="16"/>
          <w:szCs w:val="16"/>
        </w:rPr>
      </w:pPr>
      <w:r w:rsidRPr="00176DE9">
        <w:rPr>
          <w:sz w:val="16"/>
          <w:szCs w:val="16"/>
        </w:rPr>
        <w:t>[10]</w:t>
      </w:r>
      <w:r w:rsidRPr="00176DE9">
        <w:rPr>
          <w:sz w:val="16"/>
          <w:szCs w:val="16"/>
        </w:rPr>
        <w:tab/>
        <w:t xml:space="preserve">M. S. ElNozahy, M. M. Salama, and others, “A comprehensive study of the impacts of PHEVs on residential distribution networks,” </w:t>
      </w:r>
      <w:r w:rsidRPr="00176DE9">
        <w:rPr>
          <w:i/>
          <w:iCs/>
          <w:sz w:val="16"/>
          <w:szCs w:val="16"/>
        </w:rPr>
        <w:t>Sustain. Energy IEEE Trans. On</w:t>
      </w:r>
      <w:r w:rsidRPr="00176DE9">
        <w:rPr>
          <w:sz w:val="16"/>
          <w:szCs w:val="16"/>
        </w:rPr>
        <w:t>, vol. 5, no. 1, pp. 332–342, 2014.</w:t>
      </w:r>
    </w:p>
    <w:p w:rsidR="00EB26D1" w:rsidRPr="00176DE9" w:rsidRDefault="00EB26D1" w:rsidP="00EB26D1">
      <w:pPr>
        <w:pStyle w:val="Bibliography"/>
        <w:jc w:val="both"/>
        <w:rPr>
          <w:sz w:val="16"/>
          <w:szCs w:val="16"/>
        </w:rPr>
      </w:pPr>
      <w:r w:rsidRPr="00176DE9">
        <w:rPr>
          <w:sz w:val="16"/>
          <w:szCs w:val="16"/>
        </w:rPr>
        <w:t>[11]</w:t>
      </w:r>
      <w:r w:rsidRPr="00176DE9">
        <w:rPr>
          <w:sz w:val="16"/>
          <w:szCs w:val="16"/>
        </w:rPr>
        <w:tab/>
        <w:t xml:space="preserve">R. Torquato, Q. Shi, W. Xu, and W. Freitas, “A Monte Carlo Simulation Platform for Studying Low Voltage Residential Networks,” </w:t>
      </w:r>
      <w:r w:rsidRPr="00176DE9">
        <w:rPr>
          <w:i/>
          <w:iCs/>
          <w:sz w:val="16"/>
          <w:szCs w:val="16"/>
        </w:rPr>
        <w:t>IEEE Trans. Smart Grid</w:t>
      </w:r>
      <w:r w:rsidRPr="00176DE9">
        <w:rPr>
          <w:sz w:val="16"/>
          <w:szCs w:val="16"/>
        </w:rPr>
        <w:t>, vol. 5, no. 6, pp. 2766–2776, Nov. 2014.</w:t>
      </w:r>
    </w:p>
    <w:p w:rsidR="00EB26D1" w:rsidRPr="00176DE9" w:rsidRDefault="00EB26D1" w:rsidP="00EB26D1">
      <w:pPr>
        <w:pStyle w:val="Bibliography"/>
        <w:jc w:val="both"/>
        <w:rPr>
          <w:sz w:val="16"/>
          <w:szCs w:val="16"/>
        </w:rPr>
      </w:pPr>
      <w:r w:rsidRPr="00176DE9">
        <w:rPr>
          <w:sz w:val="16"/>
          <w:szCs w:val="16"/>
        </w:rPr>
        <w:t>[12]</w:t>
      </w:r>
      <w:r w:rsidRPr="00176DE9">
        <w:rPr>
          <w:sz w:val="16"/>
          <w:szCs w:val="16"/>
        </w:rPr>
        <w:tab/>
        <w:t>“NHTS Home Page.” [Online]. Available: http://nhts.ornl.gov/. [Accessed: 06-Oct-2015].</w:t>
      </w:r>
    </w:p>
    <w:p w:rsidR="00EB26D1" w:rsidRPr="00176DE9" w:rsidRDefault="00EB26D1" w:rsidP="00EB26D1">
      <w:pPr>
        <w:pStyle w:val="Bibliography"/>
        <w:jc w:val="both"/>
        <w:rPr>
          <w:sz w:val="16"/>
          <w:szCs w:val="16"/>
        </w:rPr>
      </w:pPr>
      <w:r w:rsidRPr="00176DE9">
        <w:rPr>
          <w:sz w:val="16"/>
          <w:szCs w:val="16"/>
        </w:rPr>
        <w:t>[13]</w:t>
      </w:r>
      <w:r w:rsidRPr="00176DE9">
        <w:rPr>
          <w:sz w:val="16"/>
          <w:szCs w:val="16"/>
        </w:rPr>
        <w:tab/>
        <w:t>“International Energy Agency.” [Online]. Available: http://www.iea.org/. [Accessed: 30-Nov-2015].</w:t>
      </w:r>
    </w:p>
    <w:p w:rsidR="00EB26D1" w:rsidRPr="00176DE9" w:rsidRDefault="00EB26D1" w:rsidP="00EB26D1">
      <w:pPr>
        <w:pStyle w:val="Bibliography"/>
        <w:jc w:val="both"/>
        <w:rPr>
          <w:sz w:val="16"/>
          <w:szCs w:val="16"/>
        </w:rPr>
      </w:pPr>
      <w:r w:rsidRPr="00176DE9">
        <w:rPr>
          <w:sz w:val="16"/>
          <w:szCs w:val="16"/>
        </w:rPr>
        <w:t>[14]</w:t>
      </w:r>
      <w:r w:rsidRPr="00176DE9">
        <w:rPr>
          <w:sz w:val="16"/>
          <w:szCs w:val="16"/>
        </w:rPr>
        <w:tab/>
        <w:t xml:space="preserve">H. A. Aalami, M. P. Moghaddam, and G. R. Yousefi, “Modeling and prioritizing demand response programs in power markets,” </w:t>
      </w:r>
      <w:r w:rsidRPr="00176DE9">
        <w:rPr>
          <w:i/>
          <w:iCs/>
          <w:sz w:val="16"/>
          <w:szCs w:val="16"/>
        </w:rPr>
        <w:t>Electr. Power Syst. Res.</w:t>
      </w:r>
      <w:r w:rsidRPr="00176DE9">
        <w:rPr>
          <w:sz w:val="16"/>
          <w:szCs w:val="16"/>
        </w:rPr>
        <w:t>, vol. 80, no. 4, pp. 426–435, 2010.</w:t>
      </w:r>
    </w:p>
    <w:p w:rsidR="00EB26D1" w:rsidRPr="00176DE9" w:rsidRDefault="00EB26D1" w:rsidP="00EB26D1">
      <w:pPr>
        <w:pStyle w:val="Bibliography"/>
        <w:jc w:val="both"/>
        <w:rPr>
          <w:sz w:val="16"/>
          <w:szCs w:val="16"/>
        </w:rPr>
      </w:pPr>
      <w:r w:rsidRPr="00176DE9">
        <w:rPr>
          <w:sz w:val="16"/>
          <w:szCs w:val="16"/>
        </w:rPr>
        <w:t>[15]</w:t>
      </w:r>
      <w:r w:rsidRPr="00176DE9">
        <w:rPr>
          <w:sz w:val="16"/>
          <w:szCs w:val="16"/>
        </w:rPr>
        <w:tab/>
        <w:t xml:space="preserve">F. C. Schweppe, M. C. Caramanis, R. D. Tabors, and R. E. Bohn, </w:t>
      </w:r>
      <w:r w:rsidRPr="00176DE9">
        <w:rPr>
          <w:i/>
          <w:iCs/>
          <w:sz w:val="16"/>
          <w:szCs w:val="16"/>
        </w:rPr>
        <w:t>Spot pricing of electricity</w:t>
      </w:r>
      <w:r w:rsidRPr="00176DE9">
        <w:rPr>
          <w:sz w:val="16"/>
          <w:szCs w:val="16"/>
        </w:rPr>
        <w:t>. Springer Science &amp; Business Media, 2013.</w:t>
      </w:r>
    </w:p>
    <w:p w:rsidR="00EB26D1" w:rsidRPr="00176DE9" w:rsidRDefault="00EB26D1" w:rsidP="00EB26D1">
      <w:pPr>
        <w:pStyle w:val="Bibliography"/>
        <w:jc w:val="both"/>
        <w:rPr>
          <w:sz w:val="16"/>
          <w:szCs w:val="16"/>
        </w:rPr>
      </w:pPr>
      <w:r w:rsidRPr="00176DE9">
        <w:rPr>
          <w:sz w:val="16"/>
          <w:szCs w:val="16"/>
        </w:rPr>
        <w:t>[16]</w:t>
      </w:r>
      <w:r w:rsidRPr="00176DE9">
        <w:rPr>
          <w:sz w:val="16"/>
          <w:szCs w:val="16"/>
        </w:rPr>
        <w:tab/>
        <w:t xml:space="preserve">D. S. Kirschen, G. Strbac, P. Cumperayot, and D. de Paiva Mendes, “Factoring the elasticity of demand in electricity prices,” </w:t>
      </w:r>
      <w:r w:rsidRPr="00176DE9">
        <w:rPr>
          <w:i/>
          <w:iCs/>
          <w:sz w:val="16"/>
          <w:szCs w:val="16"/>
        </w:rPr>
        <w:t>Power Syst. IEEE Trans. On</w:t>
      </w:r>
      <w:r w:rsidRPr="00176DE9">
        <w:rPr>
          <w:sz w:val="16"/>
          <w:szCs w:val="16"/>
        </w:rPr>
        <w:t>, vol. 15, no. 2, pp. 612–617, 2000.</w:t>
      </w:r>
    </w:p>
    <w:p w:rsidR="00EB26D1" w:rsidRPr="00176DE9" w:rsidRDefault="00EB26D1" w:rsidP="00EB26D1">
      <w:pPr>
        <w:pStyle w:val="Bibliography"/>
        <w:jc w:val="both"/>
        <w:rPr>
          <w:sz w:val="16"/>
          <w:szCs w:val="16"/>
        </w:rPr>
      </w:pPr>
      <w:r w:rsidRPr="00176DE9">
        <w:rPr>
          <w:sz w:val="16"/>
          <w:szCs w:val="16"/>
        </w:rPr>
        <w:t>[17]</w:t>
      </w:r>
      <w:r w:rsidRPr="00176DE9">
        <w:rPr>
          <w:sz w:val="16"/>
          <w:szCs w:val="16"/>
        </w:rPr>
        <w:tab/>
        <w:t xml:space="preserve">S. Stoft, “Power system economics,” </w:t>
      </w:r>
      <w:r w:rsidRPr="00176DE9">
        <w:rPr>
          <w:i/>
          <w:iCs/>
          <w:sz w:val="16"/>
          <w:szCs w:val="16"/>
        </w:rPr>
        <w:t>J. Energy Lit.</w:t>
      </w:r>
      <w:r w:rsidRPr="00176DE9">
        <w:rPr>
          <w:sz w:val="16"/>
          <w:szCs w:val="16"/>
        </w:rPr>
        <w:t>, vol. 8, pp. 94–99, 2002.</w:t>
      </w:r>
    </w:p>
    <w:p w:rsidR="00EB26D1" w:rsidRPr="00176DE9" w:rsidRDefault="00EB26D1" w:rsidP="00EB26D1">
      <w:pPr>
        <w:pStyle w:val="Bibliography"/>
        <w:jc w:val="both"/>
        <w:rPr>
          <w:sz w:val="16"/>
          <w:szCs w:val="16"/>
        </w:rPr>
      </w:pPr>
      <w:r w:rsidRPr="00176DE9">
        <w:rPr>
          <w:sz w:val="16"/>
          <w:szCs w:val="16"/>
        </w:rPr>
        <w:t>[18]</w:t>
      </w:r>
      <w:r w:rsidRPr="00176DE9">
        <w:rPr>
          <w:sz w:val="16"/>
          <w:szCs w:val="16"/>
        </w:rPr>
        <w:tab/>
        <w:t xml:space="preserve">M. Narimani, A. Vahed, R. Azizipanah-Abarghooee, and M. Javidsharifi, “Enhanced gravitational search algorithm for multi-objective distribution feeder reconfiguration considering reliability, loss and operational cost,” </w:t>
      </w:r>
      <w:r w:rsidRPr="00176DE9">
        <w:rPr>
          <w:i/>
          <w:iCs/>
          <w:sz w:val="16"/>
          <w:szCs w:val="16"/>
        </w:rPr>
        <w:t>Gener. Transm. Distrib. IET</w:t>
      </w:r>
      <w:r w:rsidRPr="00176DE9">
        <w:rPr>
          <w:sz w:val="16"/>
          <w:szCs w:val="16"/>
        </w:rPr>
        <w:t>, vol. 8, no. 1, pp. 55–69, 2014.</w:t>
      </w:r>
    </w:p>
    <w:p w:rsidR="00EB26D1" w:rsidRPr="00E962BA" w:rsidRDefault="00EB26D1" w:rsidP="00EB26D1">
      <w:pPr>
        <w:pStyle w:val="Bibliography"/>
        <w:jc w:val="both"/>
        <w:rPr>
          <w:sz w:val="18"/>
          <w:szCs w:val="18"/>
        </w:rPr>
      </w:pPr>
      <w:r w:rsidRPr="00176DE9">
        <w:rPr>
          <w:sz w:val="16"/>
          <w:szCs w:val="16"/>
        </w:rPr>
        <w:t>[19]</w:t>
      </w:r>
      <w:r w:rsidRPr="00176DE9">
        <w:rPr>
          <w:sz w:val="16"/>
          <w:szCs w:val="16"/>
        </w:rPr>
        <w:tab/>
        <w:t xml:space="preserve">Z. Darabi and M. Ferdowsi, “Aggregated impact of plug-in hybrid electric vehicles on electricity demand profile,” </w:t>
      </w:r>
      <w:r w:rsidRPr="00176DE9">
        <w:rPr>
          <w:i/>
          <w:iCs/>
          <w:sz w:val="16"/>
          <w:szCs w:val="16"/>
        </w:rPr>
        <w:t>Sustain. Energy IEEE Trans. On</w:t>
      </w:r>
      <w:r w:rsidRPr="00176DE9">
        <w:rPr>
          <w:sz w:val="16"/>
          <w:szCs w:val="16"/>
        </w:rPr>
        <w:t xml:space="preserve">, vol. 2, no. 4, pp. 501–508, </w:t>
      </w:r>
      <w:r w:rsidRPr="00E962BA">
        <w:rPr>
          <w:sz w:val="18"/>
          <w:szCs w:val="18"/>
        </w:rPr>
        <w:t>2011.</w:t>
      </w:r>
    </w:p>
    <w:p w:rsidR="00E20AD8" w:rsidRPr="00E351B1" w:rsidRDefault="00EB26D1" w:rsidP="00EB26D1">
      <w:pPr>
        <w:pStyle w:val="EndNoteBibliography"/>
        <w:ind w:left="720" w:hanging="720"/>
        <w:jc w:val="both"/>
      </w:pPr>
      <w:r w:rsidRPr="00E962BA">
        <w:rPr>
          <w:sz w:val="18"/>
          <w:szCs w:val="18"/>
        </w:rPr>
        <w:fldChar w:fldCharType="end"/>
      </w:r>
    </w:p>
    <w:sectPr w:rsidR="00E20AD8" w:rsidRPr="00E351B1" w:rsidSect="002D0A59">
      <w:pgSz w:w="12240" w:h="15840" w:code="1"/>
      <w:pgMar w:top="1008" w:right="936" w:bottom="1008" w:left="936" w:header="432" w:footer="432" w:gutter="0"/>
      <w:cols w:num="2" w:space="28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0EFB" w:rsidRDefault="00C00EFB">
      <w:r>
        <w:separator/>
      </w:r>
    </w:p>
  </w:endnote>
  <w:endnote w:type="continuationSeparator" w:id="0">
    <w:p w:rsidR="00C00EFB" w:rsidRDefault="00C00E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Zar">
    <w:altName w:val="Courier New"/>
    <w:charset w:val="B2"/>
    <w:family w:val="auto"/>
    <w:pitch w:val="variable"/>
    <w:sig w:usb0="00002000" w:usb1="00000000" w:usb2="00000000" w:usb3="00000000" w:csb0="00000040" w:csb1="00000000"/>
  </w:font>
  <w:font w:name="B Zar">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skerville">
    <w:charset w:val="00"/>
    <w:family w:val="auto"/>
    <w:pitch w:val="variable"/>
    <w:sig w:usb0="80000067" w:usb1="00000000" w:usb2="00000000" w:usb3="00000000" w:csb0="0000019F" w:csb1="00000000"/>
  </w:font>
  <w:font w:name="Titr">
    <w:altName w:val="Times New Roman"/>
    <w:charset w:val="B2"/>
    <w:family w:val="auto"/>
    <w:pitch w:val="variable"/>
    <w:sig w:usb0="00002000" w:usb1="00000000" w:usb2="00000000" w:usb3="00000000" w:csb0="0000004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Cambria Math">
    <w:panose1 w:val="02040503050406030204"/>
    <w:charset w:val="00"/>
    <w:family w:val="roman"/>
    <w:pitch w:val="variable"/>
    <w:sig w:usb0="E00002FF" w:usb1="420024FF" w:usb2="00000000" w:usb3="00000000" w:csb0="0000019F" w:csb1="00000000"/>
  </w:font>
  <w:font w:name="Times-Bold">
    <w:altName w:val="Times New Roman"/>
    <w:panose1 w:val="00000000000000000000"/>
    <w:charset w:val="00"/>
    <w:family w:val="roman"/>
    <w:notTrueType/>
    <w:pitch w:val="default"/>
  </w:font>
  <w:font w:name="TimesNewRoman">
    <w:altName w:val="Times New Roman"/>
    <w:panose1 w:val="00000000000000000000"/>
    <w:charset w:val="00"/>
    <w:family w:val="roman"/>
    <w:notTrueType/>
    <w:pitch w:val="default"/>
    <w:sig w:usb0="00000003" w:usb1="00000000" w:usb2="00000000" w:usb3="00000000" w:csb0="00000001"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0EFB" w:rsidRDefault="00C00EFB"/>
  </w:footnote>
  <w:footnote w:type="continuationSeparator" w:id="0">
    <w:p w:rsidR="00C00EFB" w:rsidRDefault="00C00E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C5ECA8E6"/>
    <w:lvl w:ilvl="0">
      <w:start w:val="1"/>
      <w:numFmt w:val="upperRoman"/>
      <w:pStyle w:val="Heading1"/>
      <w:lvlText w:val="%1."/>
      <w:legacy w:legacy="1" w:legacySpace="144" w:legacyIndent="144"/>
      <w:lvlJc w:val="left"/>
    </w:lvl>
    <w:lvl w:ilvl="1">
      <w:start w:val="1"/>
      <w:numFmt w:val="upperLetter"/>
      <w:pStyle w:val="Heading2"/>
      <w:lvlText w:val="%2."/>
      <w:legacy w:legacy="1" w:legacySpace="144" w:legacyIndent="144"/>
      <w:lvlJc w:val="left"/>
      <w:rPr>
        <w:sz w:val="20"/>
        <w:szCs w:val="20"/>
      </w:rPr>
    </w:lvl>
    <w:lvl w:ilvl="2">
      <w:start w:val="1"/>
      <w:numFmt w:val="decimal"/>
      <w:pStyle w:val="Heading3"/>
      <w:lvlText w:val="%3)"/>
      <w:legacy w:legacy="1" w:legacySpace="144" w:legacyIndent="144"/>
      <w:lvlJc w:val="left"/>
    </w:lvl>
    <w:lvl w:ilvl="3">
      <w:start w:val="1"/>
      <w:numFmt w:val="lowerLetter"/>
      <w:pStyle w:val="Heading4"/>
      <w:lvlText w:val="%4)"/>
      <w:legacy w:legacy="1" w:legacySpace="0" w:legacyIndent="720"/>
      <w:lvlJc w:val="left"/>
      <w:pPr>
        <w:ind w:left="1152" w:hanging="720"/>
      </w:pPr>
    </w:lvl>
    <w:lvl w:ilvl="4">
      <w:start w:val="1"/>
      <w:numFmt w:val="decimal"/>
      <w:pStyle w:val="Heading5"/>
      <w:lvlText w:val="(%5)"/>
      <w:legacy w:legacy="1" w:legacySpace="0" w:legacyIndent="720"/>
      <w:lvlJc w:val="left"/>
      <w:pPr>
        <w:ind w:left="1872" w:hanging="720"/>
      </w:pPr>
    </w:lvl>
    <w:lvl w:ilvl="5">
      <w:start w:val="1"/>
      <w:numFmt w:val="lowerLetter"/>
      <w:pStyle w:val="Heading6"/>
      <w:lvlText w:val="(%6)"/>
      <w:legacy w:legacy="1" w:legacySpace="0" w:legacyIndent="720"/>
      <w:lvlJc w:val="left"/>
      <w:pPr>
        <w:ind w:left="2592" w:hanging="720"/>
      </w:pPr>
    </w:lvl>
    <w:lvl w:ilvl="6">
      <w:start w:val="1"/>
      <w:numFmt w:val="lowerRoman"/>
      <w:pStyle w:val="Heading7"/>
      <w:lvlText w:val="(%7)"/>
      <w:legacy w:legacy="1" w:legacySpace="0" w:legacyIndent="720"/>
      <w:lvlJc w:val="left"/>
      <w:pPr>
        <w:ind w:left="3312" w:hanging="720"/>
      </w:pPr>
    </w:lvl>
    <w:lvl w:ilvl="7">
      <w:start w:val="1"/>
      <w:numFmt w:val="lowerLetter"/>
      <w:pStyle w:val="Heading8"/>
      <w:lvlText w:val="(%8)"/>
      <w:legacy w:legacy="1" w:legacySpace="0" w:legacyIndent="720"/>
      <w:lvlJc w:val="left"/>
      <w:pPr>
        <w:ind w:left="4032" w:hanging="720"/>
      </w:pPr>
    </w:lvl>
    <w:lvl w:ilvl="8">
      <w:start w:val="1"/>
      <w:numFmt w:val="lowerRoman"/>
      <w:pStyle w:val="Heading9"/>
      <w:lvlText w:val="(%9)"/>
      <w:legacy w:legacy="1" w:legacySpace="0" w:legacyIndent="720"/>
      <w:lvlJc w:val="left"/>
      <w:pPr>
        <w:ind w:left="4752" w:hanging="720"/>
      </w:pPr>
    </w:lvl>
  </w:abstractNum>
  <w:abstractNum w:abstractNumId="1">
    <w:nsid w:val="0BEC1E53"/>
    <w:multiLevelType w:val="multilevel"/>
    <w:tmpl w:val="9CE0E632"/>
    <w:lvl w:ilvl="0">
      <w:start w:val="1"/>
      <w:numFmt w:val="decimal"/>
      <w:pStyle w:val="a"/>
      <w:lvlText w:val="%1."/>
      <w:lvlJc w:val="left"/>
      <w:pPr>
        <w:ind w:left="360" w:hanging="360"/>
      </w:pPr>
      <w:rPr>
        <w:rFonts w:hint="default"/>
        <w:b w:val="0"/>
        <w:bCs/>
        <w:i w:val="0"/>
        <w:iCs w:val="0"/>
        <w:caps w:val="0"/>
        <w:smallCaps w:val="0"/>
        <w:strike w:val="0"/>
        <w:dstrike w:val="0"/>
        <w:noProof w:val="0"/>
        <w:vanish w:val="0"/>
        <w:color w:val="FFFFFF"/>
        <w:spacing w:val="0"/>
        <w:kern w:val="0"/>
        <w:position w:val="0"/>
        <w:sz w:val="56"/>
        <w:szCs w:val="60"/>
        <w:u w:val="none"/>
        <w:effect w:val="none"/>
        <w:vertAlign w:val="baseline"/>
        <w:em w:val="none"/>
        <w:specVanish w:val="0"/>
      </w:rPr>
    </w:lvl>
    <w:lvl w:ilvl="1">
      <w:start w:val="1"/>
      <w:numFmt w:val="decimal"/>
      <w:pStyle w:val="a0"/>
      <w:suff w:val="nothing"/>
      <w:lvlText w:val="%1-%2-"/>
      <w:lvlJc w:val="left"/>
      <w:pPr>
        <w:ind w:left="0" w:firstLine="0"/>
      </w:pPr>
      <w:rPr>
        <w:rFonts w:ascii="Times New Roman" w:hAnsi="Times New Roman" w:cs="Zar" w:hint="default"/>
        <w:b/>
        <w:bCs/>
        <w:i w:val="0"/>
        <w:iCs w:val="0"/>
        <w:sz w:val="28"/>
        <w:szCs w:val="32"/>
      </w:rPr>
    </w:lvl>
    <w:lvl w:ilvl="2">
      <w:start w:val="1"/>
      <w:numFmt w:val="decimal"/>
      <w:pStyle w:val="a1"/>
      <w:suff w:val="space"/>
      <w:lvlText w:val="%1-%2-%3-"/>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lang w:bidi="fa-IR"/>
        <w:specVanish w:val="0"/>
      </w:rPr>
    </w:lvl>
    <w:lvl w:ilvl="3">
      <w:start w:val="1"/>
      <w:numFmt w:val="decimal"/>
      <w:suff w:val="space"/>
      <w:lvlText w:val="%1-%2-%3-%4-"/>
      <w:lvlJc w:val="left"/>
      <w:pPr>
        <w:ind w:left="0" w:firstLine="0"/>
      </w:pPr>
      <w:rPr>
        <w:rFonts w:ascii="Times New Roman" w:hAnsi="Times New Roman" w:cs="Zar" w:hint="default"/>
        <w:b w:val="0"/>
        <w:bCs/>
        <w:i w:val="0"/>
        <w:iCs w:val="0"/>
        <w:sz w:val="24"/>
        <w:szCs w:val="28"/>
      </w:rPr>
    </w:lvl>
    <w:lvl w:ilvl="4">
      <w:start w:val="1"/>
      <w:numFmt w:val="lowerLetter"/>
      <w:lvlText w:val="(%5)"/>
      <w:lvlJc w:val="left"/>
      <w:pPr>
        <w:tabs>
          <w:tab w:val="num" w:pos="3422"/>
        </w:tabs>
        <w:ind w:left="3422" w:hanging="360"/>
      </w:pPr>
      <w:rPr>
        <w:rFonts w:hint="default"/>
      </w:rPr>
    </w:lvl>
    <w:lvl w:ilvl="5">
      <w:start w:val="1"/>
      <w:numFmt w:val="decimal"/>
      <w:lvlRestart w:val="1"/>
      <w:pStyle w:val="a2"/>
      <w:suff w:val="space"/>
      <w:lvlText w:val="شکل %1-%6"/>
      <w:lvlJc w:val="left"/>
      <w:pPr>
        <w:ind w:left="0" w:firstLine="0"/>
      </w:pPr>
      <w:rPr>
        <w:rFonts w:cs="B Za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6">
      <w:start w:val="1"/>
      <w:numFmt w:val="decimal"/>
      <w:lvlRestart w:val="1"/>
      <w:pStyle w:val="a3"/>
      <w:suff w:val="nothing"/>
      <w:lvlText w:val="(%1-%7)"/>
      <w:lvlJc w:val="left"/>
      <w:pPr>
        <w:ind w:left="810" w:firstLine="0"/>
      </w:pPr>
      <w:rPr>
        <w:rFonts w:hint="default"/>
        <w:b w:val="0"/>
        <w:bCs w:val="0"/>
        <w:i w:val="0"/>
        <w:iCs w:val="0"/>
        <w:caps w:val="0"/>
        <w:smallCaps w:val="0"/>
        <w:strike w:val="0"/>
        <w:dstrike w:val="0"/>
        <w:noProof w:val="0"/>
        <w:vanish w:val="0"/>
        <w:color w:val="000000"/>
        <w:spacing w:val="0"/>
        <w:kern w:val="0"/>
        <w:position w:val="0"/>
        <w:u w:val="none"/>
        <w:vertAlign w:val="baseline"/>
        <w:em w:val="none"/>
        <w:lang w:bidi="ar-SA"/>
      </w:rPr>
    </w:lvl>
    <w:lvl w:ilvl="7">
      <w:start w:val="1"/>
      <w:numFmt w:val="decimal"/>
      <w:lvlRestart w:val="1"/>
      <w:pStyle w:val="a4"/>
      <w:suff w:val="space"/>
      <w:lvlText w:val="جدول %1-%8"/>
      <w:lvlJc w:val="left"/>
      <w:pPr>
        <w:ind w:left="1710" w:firstLine="0"/>
      </w:pPr>
      <w:rPr>
        <w:b w:val="0"/>
        <w:bCs w:val="0"/>
        <w:i w:val="0"/>
        <w:iCs w:val="0"/>
        <w:caps w:val="0"/>
        <w:smallCaps w:val="0"/>
        <w:strike w:val="0"/>
        <w:dstrike w:val="0"/>
        <w:noProof w:val="0"/>
        <w:vanish w:val="0"/>
        <w:color w:val="000000"/>
        <w:spacing w:val="0"/>
        <w:kern w:val="0"/>
        <w:position w:val="0"/>
        <w:u w:val="none"/>
        <w:vertAlign w:val="baseline"/>
        <w:em w:val="none"/>
      </w:rPr>
    </w:lvl>
    <w:lvl w:ilvl="8">
      <w:start w:val="1"/>
      <w:numFmt w:val="lowerRoman"/>
      <w:lvlText w:val="%9."/>
      <w:lvlJc w:val="left"/>
      <w:pPr>
        <w:tabs>
          <w:tab w:val="num" w:pos="4862"/>
        </w:tabs>
        <w:ind w:left="4862" w:hanging="360"/>
      </w:pPr>
      <w:rPr>
        <w:rFonts w:hint="default"/>
      </w:rPr>
    </w:lvl>
  </w:abstractNum>
  <w:abstractNum w:abstractNumId="2">
    <w:nsid w:val="1DDB05F7"/>
    <w:multiLevelType w:val="hybridMultilevel"/>
    <w:tmpl w:val="43F2F122"/>
    <w:lvl w:ilvl="0" w:tplc="04090011">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
    <w:nsid w:val="26F000BB"/>
    <w:multiLevelType w:val="hybridMultilevel"/>
    <w:tmpl w:val="A380FE90"/>
    <w:lvl w:ilvl="0" w:tplc="17E27AC0">
      <w:start w:val="1"/>
      <w:numFmt w:val="decimal"/>
      <w:lvlText w:val="%1."/>
      <w:lvlJc w:val="left"/>
      <w:pPr>
        <w:ind w:left="562" w:hanging="360"/>
      </w:pPr>
      <w:rPr>
        <w:rFonts w:hint="default"/>
      </w:rPr>
    </w:lvl>
    <w:lvl w:ilvl="1" w:tplc="04090019" w:tentative="1">
      <w:start w:val="1"/>
      <w:numFmt w:val="lowerLetter"/>
      <w:lvlText w:val="%2."/>
      <w:lvlJc w:val="left"/>
      <w:pPr>
        <w:ind w:left="1282" w:hanging="360"/>
      </w:pPr>
    </w:lvl>
    <w:lvl w:ilvl="2" w:tplc="0409001B" w:tentative="1">
      <w:start w:val="1"/>
      <w:numFmt w:val="lowerRoman"/>
      <w:lvlText w:val="%3."/>
      <w:lvlJc w:val="right"/>
      <w:pPr>
        <w:ind w:left="2002" w:hanging="180"/>
      </w:pPr>
    </w:lvl>
    <w:lvl w:ilvl="3" w:tplc="0409000F" w:tentative="1">
      <w:start w:val="1"/>
      <w:numFmt w:val="decimal"/>
      <w:lvlText w:val="%4."/>
      <w:lvlJc w:val="left"/>
      <w:pPr>
        <w:ind w:left="2722" w:hanging="360"/>
      </w:pPr>
    </w:lvl>
    <w:lvl w:ilvl="4" w:tplc="04090019" w:tentative="1">
      <w:start w:val="1"/>
      <w:numFmt w:val="lowerLetter"/>
      <w:lvlText w:val="%5."/>
      <w:lvlJc w:val="left"/>
      <w:pPr>
        <w:ind w:left="3442" w:hanging="360"/>
      </w:pPr>
    </w:lvl>
    <w:lvl w:ilvl="5" w:tplc="0409001B" w:tentative="1">
      <w:start w:val="1"/>
      <w:numFmt w:val="lowerRoman"/>
      <w:lvlText w:val="%6."/>
      <w:lvlJc w:val="right"/>
      <w:pPr>
        <w:ind w:left="4162" w:hanging="180"/>
      </w:pPr>
    </w:lvl>
    <w:lvl w:ilvl="6" w:tplc="0409000F" w:tentative="1">
      <w:start w:val="1"/>
      <w:numFmt w:val="decimal"/>
      <w:lvlText w:val="%7."/>
      <w:lvlJc w:val="left"/>
      <w:pPr>
        <w:ind w:left="4882" w:hanging="360"/>
      </w:pPr>
    </w:lvl>
    <w:lvl w:ilvl="7" w:tplc="04090019" w:tentative="1">
      <w:start w:val="1"/>
      <w:numFmt w:val="lowerLetter"/>
      <w:lvlText w:val="%8."/>
      <w:lvlJc w:val="left"/>
      <w:pPr>
        <w:ind w:left="5602" w:hanging="360"/>
      </w:pPr>
    </w:lvl>
    <w:lvl w:ilvl="8" w:tplc="0409001B" w:tentative="1">
      <w:start w:val="1"/>
      <w:numFmt w:val="lowerRoman"/>
      <w:lvlText w:val="%9."/>
      <w:lvlJc w:val="right"/>
      <w:pPr>
        <w:ind w:left="6322" w:hanging="180"/>
      </w:pPr>
    </w:lvl>
  </w:abstractNum>
  <w:abstractNum w:abstractNumId="4">
    <w:nsid w:val="2AFB1D18"/>
    <w:multiLevelType w:val="hybridMultilevel"/>
    <w:tmpl w:val="EC7E27F0"/>
    <w:lvl w:ilvl="0" w:tplc="A260E558">
      <w:numFmt w:val="bullet"/>
      <w:lvlText w:val="-"/>
      <w:lvlJc w:val="left"/>
      <w:pPr>
        <w:ind w:left="720" w:hanging="360"/>
      </w:pPr>
      <w:rPr>
        <w:rFonts w:ascii="Times New Roman" w:eastAsia="Times New Roma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39147970"/>
    <w:multiLevelType w:val="hybridMultilevel"/>
    <w:tmpl w:val="D54659C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44930229"/>
    <w:multiLevelType w:val="hybridMultilevel"/>
    <w:tmpl w:val="2DBE248E"/>
    <w:lvl w:ilvl="0" w:tplc="4D841BCE">
      <w:numFmt w:val="bullet"/>
      <w:lvlText w:val="–"/>
      <w:lvlJc w:val="left"/>
      <w:pPr>
        <w:ind w:left="540" w:hanging="360"/>
      </w:pPr>
      <w:rPr>
        <w:rFonts w:ascii="Times New Roman" w:eastAsia="Times New Roman" w:hAnsi="Times New Roman" w:cs="Times New Roman" w:hint="default"/>
      </w:rPr>
    </w:lvl>
    <w:lvl w:ilvl="1" w:tplc="0C090003" w:tentative="1">
      <w:start w:val="1"/>
      <w:numFmt w:val="bullet"/>
      <w:lvlText w:val="o"/>
      <w:lvlJc w:val="left"/>
      <w:pPr>
        <w:ind w:left="1260" w:hanging="360"/>
      </w:pPr>
      <w:rPr>
        <w:rFonts w:ascii="Courier New" w:hAnsi="Courier New" w:cs="Courier New" w:hint="default"/>
      </w:rPr>
    </w:lvl>
    <w:lvl w:ilvl="2" w:tplc="0C090005" w:tentative="1">
      <w:start w:val="1"/>
      <w:numFmt w:val="bullet"/>
      <w:lvlText w:val=""/>
      <w:lvlJc w:val="left"/>
      <w:pPr>
        <w:ind w:left="1980" w:hanging="360"/>
      </w:pPr>
      <w:rPr>
        <w:rFonts w:ascii="Wingdings" w:hAnsi="Wingdings" w:hint="default"/>
      </w:rPr>
    </w:lvl>
    <w:lvl w:ilvl="3" w:tplc="0C090001" w:tentative="1">
      <w:start w:val="1"/>
      <w:numFmt w:val="bullet"/>
      <w:lvlText w:val=""/>
      <w:lvlJc w:val="left"/>
      <w:pPr>
        <w:ind w:left="2700" w:hanging="360"/>
      </w:pPr>
      <w:rPr>
        <w:rFonts w:ascii="Symbol" w:hAnsi="Symbol" w:hint="default"/>
      </w:rPr>
    </w:lvl>
    <w:lvl w:ilvl="4" w:tplc="0C090003" w:tentative="1">
      <w:start w:val="1"/>
      <w:numFmt w:val="bullet"/>
      <w:lvlText w:val="o"/>
      <w:lvlJc w:val="left"/>
      <w:pPr>
        <w:ind w:left="3420" w:hanging="360"/>
      </w:pPr>
      <w:rPr>
        <w:rFonts w:ascii="Courier New" w:hAnsi="Courier New" w:cs="Courier New" w:hint="default"/>
      </w:rPr>
    </w:lvl>
    <w:lvl w:ilvl="5" w:tplc="0C090005" w:tentative="1">
      <w:start w:val="1"/>
      <w:numFmt w:val="bullet"/>
      <w:lvlText w:val=""/>
      <w:lvlJc w:val="left"/>
      <w:pPr>
        <w:ind w:left="4140" w:hanging="360"/>
      </w:pPr>
      <w:rPr>
        <w:rFonts w:ascii="Wingdings" w:hAnsi="Wingdings" w:hint="default"/>
      </w:rPr>
    </w:lvl>
    <w:lvl w:ilvl="6" w:tplc="0C090001" w:tentative="1">
      <w:start w:val="1"/>
      <w:numFmt w:val="bullet"/>
      <w:lvlText w:val=""/>
      <w:lvlJc w:val="left"/>
      <w:pPr>
        <w:ind w:left="4860" w:hanging="360"/>
      </w:pPr>
      <w:rPr>
        <w:rFonts w:ascii="Symbol" w:hAnsi="Symbol" w:hint="default"/>
      </w:rPr>
    </w:lvl>
    <w:lvl w:ilvl="7" w:tplc="0C090003" w:tentative="1">
      <w:start w:val="1"/>
      <w:numFmt w:val="bullet"/>
      <w:lvlText w:val="o"/>
      <w:lvlJc w:val="left"/>
      <w:pPr>
        <w:ind w:left="5580" w:hanging="360"/>
      </w:pPr>
      <w:rPr>
        <w:rFonts w:ascii="Courier New" w:hAnsi="Courier New" w:cs="Courier New" w:hint="default"/>
      </w:rPr>
    </w:lvl>
    <w:lvl w:ilvl="8" w:tplc="0C090005" w:tentative="1">
      <w:start w:val="1"/>
      <w:numFmt w:val="bullet"/>
      <w:lvlText w:val=""/>
      <w:lvlJc w:val="left"/>
      <w:pPr>
        <w:ind w:left="6300" w:hanging="360"/>
      </w:pPr>
      <w:rPr>
        <w:rFonts w:ascii="Wingdings" w:hAnsi="Wingdings" w:hint="default"/>
      </w:rPr>
    </w:lvl>
  </w:abstractNum>
  <w:abstractNum w:abstractNumId="8">
    <w:nsid w:val="647C287A"/>
    <w:multiLevelType w:val="hybridMultilevel"/>
    <w:tmpl w:val="23FCBE84"/>
    <w:lvl w:ilvl="0" w:tplc="0368F176">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num w:numId="1">
    <w:abstractNumId w:val="0"/>
  </w:num>
  <w:num w:numId="2">
    <w:abstractNumId w:val="6"/>
  </w:num>
  <w:num w:numId="3">
    <w:abstractNumId w:val="1"/>
  </w:num>
  <w:num w:numId="4">
    <w:abstractNumId w:val="2"/>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8"/>
  </w:num>
  <w:num w:numId="16">
    <w:abstractNumId w:val="4"/>
  </w:num>
  <w:num w:numId="17">
    <w:abstractNumId w:val="0"/>
  </w:num>
  <w:num w:numId="18">
    <w:abstractNumId w:val="0"/>
  </w:num>
  <w:num w:numId="19">
    <w:abstractNumId w:val="0"/>
  </w:num>
  <w:num w:numId="20">
    <w:abstractNumId w:val="0"/>
  </w:num>
  <w:num w:numId="21">
    <w:abstractNumId w:val="0"/>
  </w:num>
  <w:num w:numId="22">
    <w:abstractNumId w:val="7"/>
  </w:num>
  <w:num w:numId="23">
    <w:abstractNumId w:val="5"/>
  </w:num>
  <w:num w:numId="24">
    <w:abstractNumId w:val="0"/>
  </w:num>
  <w:num w:numId="25">
    <w:abstractNumId w:val="3"/>
  </w:num>
  <w:num w:numId="26">
    <w:abstractNumId w:val="0"/>
  </w:num>
  <w:num w:numId="27">
    <w:abstractNumId w:val="0"/>
  </w:num>
  <w:num w:numId="28">
    <w:abstractNumId w:val="0"/>
  </w:num>
  <w:num w:numId="29">
    <w:abstractNumId w:val="0"/>
  </w:num>
  <w:num w:numId="3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2"/>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0&lt;/Enabled&gt;&lt;ScanUnformatted&gt;1&lt;/ScanUnformatted&gt;&lt;ScanChanges&gt;1&lt;/ScanChanges&gt;&lt;Suspended&gt;0&lt;/Suspended&gt;&lt;/ENInstantFormat&gt;"/>
    <w:docVar w:name="EN.Layout" w:val="&lt;ENLayout&gt;&lt;Style&gt;IEEE&lt;/Style&gt;&lt;LeftDelim&gt;{&lt;/LeftDelim&gt;&lt;RightDelim&gt;}&lt;/RightDelim&gt;&lt;FontName&gt;Times New Roman&lt;/FontName&gt;&lt;FontSize&gt;8&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ableBibliographyCategories&gt;0&lt;/EnableBibliographyCategories&gt;&lt;/ENLayout&gt;"/>
    <w:docVar w:name="EN.Libraries" w:val="&lt;Libraries&gt;&lt;item db-id=&quot;2fa5p0v26005x9e0fpaxvwsmefewvdp02f9a&quot;&gt;operational research Copy&lt;record-ids&gt;&lt;item&gt;72&lt;/item&gt;&lt;item&gt;73&lt;/item&gt;&lt;item&gt;74&lt;/item&gt;&lt;item&gt;75&lt;/item&gt;&lt;item&gt;76&lt;/item&gt;&lt;item&gt;77&lt;/item&gt;&lt;item&gt;78&lt;/item&gt;&lt;item&gt;79&lt;/item&gt;&lt;item&gt;80&lt;/item&gt;&lt;item&gt;81&lt;/item&gt;&lt;item&gt;82&lt;/item&gt;&lt;item&gt;83&lt;/item&gt;&lt;item&gt;84&lt;/item&gt;&lt;item&gt;90&lt;/item&gt;&lt;item&gt;91&lt;/item&gt;&lt;item&gt;92&lt;/item&gt;&lt;item&gt;93&lt;/item&gt;&lt;item&gt;94&lt;/item&gt;&lt;item&gt;95&lt;/item&gt;&lt;item&gt;96&lt;/item&gt;&lt;item&gt;97&lt;/item&gt;&lt;item&gt;98&lt;/item&gt;&lt;item&gt;99&lt;/item&gt;&lt;item&gt;100&lt;/item&gt;&lt;item&gt;101&lt;/item&gt;&lt;item&gt;102&lt;/item&gt;&lt;item&gt;107&lt;/item&gt;&lt;item&gt;109&lt;/item&gt;&lt;item&gt;110&lt;/item&gt;&lt;item&gt;112&lt;/item&gt;&lt;item&gt;113&lt;/item&gt;&lt;item&gt;114&lt;/item&gt;&lt;item&gt;115&lt;/item&gt;&lt;item&gt;116&lt;/item&gt;&lt;item&gt;118&lt;/item&gt;&lt;item&gt;119&lt;/item&gt;&lt;item&gt;120&lt;/item&gt;&lt;item&gt;121&lt;/item&gt;&lt;item&gt;122&lt;/item&gt;&lt;item&gt;123&lt;/item&gt;&lt;item&gt;124&lt;/item&gt;&lt;item&gt;125&lt;/item&gt;&lt;item&gt;126&lt;/item&gt;&lt;item&gt;127&lt;/item&gt;&lt;item&gt;128&lt;/item&gt;&lt;item&gt;129&lt;/item&gt;&lt;item&gt;130&lt;/item&gt;&lt;item&gt;131&lt;/item&gt;&lt;item&gt;132&lt;/item&gt;&lt;item&gt;133&lt;/item&gt;&lt;/record-ids&gt;&lt;/item&gt;&lt;/Libraries&gt;"/>
  </w:docVars>
  <w:rsids>
    <w:rsidRoot w:val="0091035B"/>
    <w:rsid w:val="00003B7E"/>
    <w:rsid w:val="00005730"/>
    <w:rsid w:val="00012F8A"/>
    <w:rsid w:val="00027042"/>
    <w:rsid w:val="00031B43"/>
    <w:rsid w:val="00034A3D"/>
    <w:rsid w:val="00035932"/>
    <w:rsid w:val="00041B32"/>
    <w:rsid w:val="000435E9"/>
    <w:rsid w:val="000537E8"/>
    <w:rsid w:val="000601C7"/>
    <w:rsid w:val="00063084"/>
    <w:rsid w:val="00064926"/>
    <w:rsid w:val="0006673C"/>
    <w:rsid w:val="00066EAB"/>
    <w:rsid w:val="00074A6D"/>
    <w:rsid w:val="000772B5"/>
    <w:rsid w:val="00090219"/>
    <w:rsid w:val="00090B05"/>
    <w:rsid w:val="00094880"/>
    <w:rsid w:val="0009488A"/>
    <w:rsid w:val="000A2B9C"/>
    <w:rsid w:val="000A408C"/>
    <w:rsid w:val="000A7D07"/>
    <w:rsid w:val="000B1BB1"/>
    <w:rsid w:val="000B405E"/>
    <w:rsid w:val="000B40D8"/>
    <w:rsid w:val="000B69D3"/>
    <w:rsid w:val="000C2AAC"/>
    <w:rsid w:val="000C5679"/>
    <w:rsid w:val="000C6981"/>
    <w:rsid w:val="000D689C"/>
    <w:rsid w:val="000E68B1"/>
    <w:rsid w:val="000F19A5"/>
    <w:rsid w:val="000F4852"/>
    <w:rsid w:val="000F5FB2"/>
    <w:rsid w:val="000F6C20"/>
    <w:rsid w:val="00100B5F"/>
    <w:rsid w:val="00105E4F"/>
    <w:rsid w:val="00111CF1"/>
    <w:rsid w:val="00112707"/>
    <w:rsid w:val="0012140F"/>
    <w:rsid w:val="0012455A"/>
    <w:rsid w:val="00124D56"/>
    <w:rsid w:val="001252B0"/>
    <w:rsid w:val="00125F61"/>
    <w:rsid w:val="00127BCB"/>
    <w:rsid w:val="001302D4"/>
    <w:rsid w:val="00132E7F"/>
    <w:rsid w:val="00135FD3"/>
    <w:rsid w:val="0013606B"/>
    <w:rsid w:val="00136861"/>
    <w:rsid w:val="00144E72"/>
    <w:rsid w:val="00144EE2"/>
    <w:rsid w:val="001478BF"/>
    <w:rsid w:val="00150D87"/>
    <w:rsid w:val="00151023"/>
    <w:rsid w:val="001538EB"/>
    <w:rsid w:val="00155731"/>
    <w:rsid w:val="001578B2"/>
    <w:rsid w:val="00157CE0"/>
    <w:rsid w:val="00162620"/>
    <w:rsid w:val="00162ABD"/>
    <w:rsid w:val="001663EC"/>
    <w:rsid w:val="00171565"/>
    <w:rsid w:val="001716AB"/>
    <w:rsid w:val="0017193D"/>
    <w:rsid w:val="00172512"/>
    <w:rsid w:val="00175FAB"/>
    <w:rsid w:val="00176DE9"/>
    <w:rsid w:val="00177D14"/>
    <w:rsid w:val="0018389C"/>
    <w:rsid w:val="00184D4A"/>
    <w:rsid w:val="00187FCE"/>
    <w:rsid w:val="00191FD1"/>
    <w:rsid w:val="00192058"/>
    <w:rsid w:val="00192E0E"/>
    <w:rsid w:val="00194FBB"/>
    <w:rsid w:val="001A5AF0"/>
    <w:rsid w:val="001A73C0"/>
    <w:rsid w:val="001B5A26"/>
    <w:rsid w:val="001B719B"/>
    <w:rsid w:val="001C133D"/>
    <w:rsid w:val="001C647C"/>
    <w:rsid w:val="001C6F43"/>
    <w:rsid w:val="001D051F"/>
    <w:rsid w:val="001D59AA"/>
    <w:rsid w:val="001E00E6"/>
    <w:rsid w:val="001F4D27"/>
    <w:rsid w:val="001F50B8"/>
    <w:rsid w:val="001F6F8D"/>
    <w:rsid w:val="001F78B4"/>
    <w:rsid w:val="00207B05"/>
    <w:rsid w:val="002109D8"/>
    <w:rsid w:val="00212BBF"/>
    <w:rsid w:val="00213065"/>
    <w:rsid w:val="00215E4A"/>
    <w:rsid w:val="00217F24"/>
    <w:rsid w:val="002201BF"/>
    <w:rsid w:val="002225AD"/>
    <w:rsid w:val="00226897"/>
    <w:rsid w:val="00227953"/>
    <w:rsid w:val="00233FEC"/>
    <w:rsid w:val="00243227"/>
    <w:rsid w:val="002434A1"/>
    <w:rsid w:val="00244348"/>
    <w:rsid w:val="00244490"/>
    <w:rsid w:val="0025036D"/>
    <w:rsid w:val="00251DEC"/>
    <w:rsid w:val="002528D9"/>
    <w:rsid w:val="00253864"/>
    <w:rsid w:val="002550AC"/>
    <w:rsid w:val="00257884"/>
    <w:rsid w:val="00261886"/>
    <w:rsid w:val="0026300A"/>
    <w:rsid w:val="002634E9"/>
    <w:rsid w:val="00263D8E"/>
    <w:rsid w:val="00265261"/>
    <w:rsid w:val="002656F0"/>
    <w:rsid w:val="00265FD2"/>
    <w:rsid w:val="00267188"/>
    <w:rsid w:val="002674D0"/>
    <w:rsid w:val="00267BB5"/>
    <w:rsid w:val="002703AC"/>
    <w:rsid w:val="0027044E"/>
    <w:rsid w:val="00272528"/>
    <w:rsid w:val="00277E5F"/>
    <w:rsid w:val="00280F29"/>
    <w:rsid w:val="0028405B"/>
    <w:rsid w:val="002843BD"/>
    <w:rsid w:val="00284664"/>
    <w:rsid w:val="0028678E"/>
    <w:rsid w:val="002875FA"/>
    <w:rsid w:val="0029757B"/>
    <w:rsid w:val="002A2D48"/>
    <w:rsid w:val="002B1030"/>
    <w:rsid w:val="002B215F"/>
    <w:rsid w:val="002B35C9"/>
    <w:rsid w:val="002B4052"/>
    <w:rsid w:val="002B4832"/>
    <w:rsid w:val="002B7888"/>
    <w:rsid w:val="002C0AE5"/>
    <w:rsid w:val="002C205E"/>
    <w:rsid w:val="002C363C"/>
    <w:rsid w:val="002C38DA"/>
    <w:rsid w:val="002C574C"/>
    <w:rsid w:val="002D08D8"/>
    <w:rsid w:val="002D0A59"/>
    <w:rsid w:val="002D1A23"/>
    <w:rsid w:val="002D61BA"/>
    <w:rsid w:val="002D6F1A"/>
    <w:rsid w:val="002E00AB"/>
    <w:rsid w:val="002E07A0"/>
    <w:rsid w:val="002E0E7D"/>
    <w:rsid w:val="002E2876"/>
    <w:rsid w:val="002E3AEF"/>
    <w:rsid w:val="002E4192"/>
    <w:rsid w:val="002E5D2E"/>
    <w:rsid w:val="002E6F96"/>
    <w:rsid w:val="002F4AE3"/>
    <w:rsid w:val="00301BCA"/>
    <w:rsid w:val="00302257"/>
    <w:rsid w:val="00302B2A"/>
    <w:rsid w:val="00302D0F"/>
    <w:rsid w:val="00303CF9"/>
    <w:rsid w:val="00304AC1"/>
    <w:rsid w:val="00305193"/>
    <w:rsid w:val="003063FA"/>
    <w:rsid w:val="00306462"/>
    <w:rsid w:val="0031074E"/>
    <w:rsid w:val="00315694"/>
    <w:rsid w:val="003176E9"/>
    <w:rsid w:val="0032028B"/>
    <w:rsid w:val="003205DC"/>
    <w:rsid w:val="00324750"/>
    <w:rsid w:val="003318BB"/>
    <w:rsid w:val="00331C75"/>
    <w:rsid w:val="00340FDD"/>
    <w:rsid w:val="003411E6"/>
    <w:rsid w:val="003436B0"/>
    <w:rsid w:val="00343DC5"/>
    <w:rsid w:val="00343DF1"/>
    <w:rsid w:val="00343F25"/>
    <w:rsid w:val="00347828"/>
    <w:rsid w:val="003479CB"/>
    <w:rsid w:val="00354298"/>
    <w:rsid w:val="00354A71"/>
    <w:rsid w:val="00354DA7"/>
    <w:rsid w:val="00357C58"/>
    <w:rsid w:val="00360269"/>
    <w:rsid w:val="00360E4C"/>
    <w:rsid w:val="00361D32"/>
    <w:rsid w:val="00370915"/>
    <w:rsid w:val="0037442D"/>
    <w:rsid w:val="003828E7"/>
    <w:rsid w:val="003862FA"/>
    <w:rsid w:val="0038684C"/>
    <w:rsid w:val="00391011"/>
    <w:rsid w:val="0039217A"/>
    <w:rsid w:val="00393A34"/>
    <w:rsid w:val="003962D0"/>
    <w:rsid w:val="003A0CFF"/>
    <w:rsid w:val="003A3CCB"/>
    <w:rsid w:val="003A651A"/>
    <w:rsid w:val="003B1C14"/>
    <w:rsid w:val="003B568E"/>
    <w:rsid w:val="003C03AD"/>
    <w:rsid w:val="003C1064"/>
    <w:rsid w:val="003C1165"/>
    <w:rsid w:val="003C2218"/>
    <w:rsid w:val="003C25C7"/>
    <w:rsid w:val="003C5A15"/>
    <w:rsid w:val="003C6778"/>
    <w:rsid w:val="003D3F08"/>
    <w:rsid w:val="003D6F34"/>
    <w:rsid w:val="003D70DA"/>
    <w:rsid w:val="003D7671"/>
    <w:rsid w:val="003D78F9"/>
    <w:rsid w:val="003E0E55"/>
    <w:rsid w:val="003E7DB8"/>
    <w:rsid w:val="003F4C07"/>
    <w:rsid w:val="003F4F7D"/>
    <w:rsid w:val="003F6A9F"/>
    <w:rsid w:val="00401C67"/>
    <w:rsid w:val="00401D1F"/>
    <w:rsid w:val="004042AE"/>
    <w:rsid w:val="00405303"/>
    <w:rsid w:val="004053A7"/>
    <w:rsid w:val="00412A24"/>
    <w:rsid w:val="00416663"/>
    <w:rsid w:val="00421112"/>
    <w:rsid w:val="004243DC"/>
    <w:rsid w:val="00424B95"/>
    <w:rsid w:val="00425DA6"/>
    <w:rsid w:val="0043144F"/>
    <w:rsid w:val="00431BFA"/>
    <w:rsid w:val="00431E01"/>
    <w:rsid w:val="00431EBF"/>
    <w:rsid w:val="00432571"/>
    <w:rsid w:val="00432645"/>
    <w:rsid w:val="00432A94"/>
    <w:rsid w:val="00434EC7"/>
    <w:rsid w:val="00435905"/>
    <w:rsid w:val="004364E6"/>
    <w:rsid w:val="00445AEE"/>
    <w:rsid w:val="00447010"/>
    <w:rsid w:val="00447D5B"/>
    <w:rsid w:val="004522D1"/>
    <w:rsid w:val="004550D5"/>
    <w:rsid w:val="00455AB2"/>
    <w:rsid w:val="00456681"/>
    <w:rsid w:val="004578E8"/>
    <w:rsid w:val="004631BC"/>
    <w:rsid w:val="004636BF"/>
    <w:rsid w:val="004649EB"/>
    <w:rsid w:val="0046793F"/>
    <w:rsid w:val="00470567"/>
    <w:rsid w:val="00471F86"/>
    <w:rsid w:val="00472017"/>
    <w:rsid w:val="0048002C"/>
    <w:rsid w:val="00485C7B"/>
    <w:rsid w:val="004879B2"/>
    <w:rsid w:val="00490A50"/>
    <w:rsid w:val="0049327A"/>
    <w:rsid w:val="004958C6"/>
    <w:rsid w:val="00496338"/>
    <w:rsid w:val="00497832"/>
    <w:rsid w:val="004A0C3A"/>
    <w:rsid w:val="004A30A6"/>
    <w:rsid w:val="004A39F1"/>
    <w:rsid w:val="004A4A7B"/>
    <w:rsid w:val="004B0BDD"/>
    <w:rsid w:val="004B141B"/>
    <w:rsid w:val="004B3DBF"/>
    <w:rsid w:val="004B411F"/>
    <w:rsid w:val="004C01A1"/>
    <w:rsid w:val="004C1A5B"/>
    <w:rsid w:val="004C1E16"/>
    <w:rsid w:val="004C3687"/>
    <w:rsid w:val="004C70CC"/>
    <w:rsid w:val="004D1F8A"/>
    <w:rsid w:val="004D28E8"/>
    <w:rsid w:val="004D4452"/>
    <w:rsid w:val="004D5661"/>
    <w:rsid w:val="004E4F9C"/>
    <w:rsid w:val="004F075B"/>
    <w:rsid w:val="004F2433"/>
    <w:rsid w:val="004F4EFB"/>
    <w:rsid w:val="0050628A"/>
    <w:rsid w:val="00507F75"/>
    <w:rsid w:val="0051004C"/>
    <w:rsid w:val="0052025D"/>
    <w:rsid w:val="00520C69"/>
    <w:rsid w:val="0052219B"/>
    <w:rsid w:val="005257E2"/>
    <w:rsid w:val="00525A77"/>
    <w:rsid w:val="0053454A"/>
    <w:rsid w:val="00534710"/>
    <w:rsid w:val="00535708"/>
    <w:rsid w:val="00541618"/>
    <w:rsid w:val="0054450F"/>
    <w:rsid w:val="00544CE2"/>
    <w:rsid w:val="00544D2F"/>
    <w:rsid w:val="00546139"/>
    <w:rsid w:val="005536D5"/>
    <w:rsid w:val="00553CA6"/>
    <w:rsid w:val="00556FBA"/>
    <w:rsid w:val="00560162"/>
    <w:rsid w:val="0056642F"/>
    <w:rsid w:val="005736D3"/>
    <w:rsid w:val="00573744"/>
    <w:rsid w:val="00574EA3"/>
    <w:rsid w:val="00575755"/>
    <w:rsid w:val="0057631F"/>
    <w:rsid w:val="00577F21"/>
    <w:rsid w:val="00586709"/>
    <w:rsid w:val="00586B2D"/>
    <w:rsid w:val="0059026E"/>
    <w:rsid w:val="005918DA"/>
    <w:rsid w:val="0059783E"/>
    <w:rsid w:val="005A264B"/>
    <w:rsid w:val="005A2A15"/>
    <w:rsid w:val="005A6E5F"/>
    <w:rsid w:val="005B2C3F"/>
    <w:rsid w:val="005B7FD4"/>
    <w:rsid w:val="005C6CC5"/>
    <w:rsid w:val="005D1CF2"/>
    <w:rsid w:val="005D2397"/>
    <w:rsid w:val="005D7647"/>
    <w:rsid w:val="005E20DC"/>
    <w:rsid w:val="005E28AF"/>
    <w:rsid w:val="005E4168"/>
    <w:rsid w:val="005E5A5A"/>
    <w:rsid w:val="005E7E94"/>
    <w:rsid w:val="005F14A8"/>
    <w:rsid w:val="005F2EFB"/>
    <w:rsid w:val="005F7C84"/>
    <w:rsid w:val="00604BB9"/>
    <w:rsid w:val="00605885"/>
    <w:rsid w:val="006069D7"/>
    <w:rsid w:val="00606C98"/>
    <w:rsid w:val="006075DD"/>
    <w:rsid w:val="00615116"/>
    <w:rsid w:val="00615DB7"/>
    <w:rsid w:val="00617BF7"/>
    <w:rsid w:val="00625E96"/>
    <w:rsid w:val="00633821"/>
    <w:rsid w:val="00637BE6"/>
    <w:rsid w:val="00637EBA"/>
    <w:rsid w:val="006432BD"/>
    <w:rsid w:val="00644D88"/>
    <w:rsid w:val="00645840"/>
    <w:rsid w:val="006470AC"/>
    <w:rsid w:val="006502F1"/>
    <w:rsid w:val="006513AE"/>
    <w:rsid w:val="0065209D"/>
    <w:rsid w:val="0065718A"/>
    <w:rsid w:val="00657B1E"/>
    <w:rsid w:val="00662CBC"/>
    <w:rsid w:val="00665326"/>
    <w:rsid w:val="00665AD9"/>
    <w:rsid w:val="00666C5A"/>
    <w:rsid w:val="00666FD4"/>
    <w:rsid w:val="00667D36"/>
    <w:rsid w:val="00674768"/>
    <w:rsid w:val="00676FA7"/>
    <w:rsid w:val="00677036"/>
    <w:rsid w:val="00677C7E"/>
    <w:rsid w:val="00683AC4"/>
    <w:rsid w:val="00686703"/>
    <w:rsid w:val="00687719"/>
    <w:rsid w:val="0069169E"/>
    <w:rsid w:val="00692E20"/>
    <w:rsid w:val="00696432"/>
    <w:rsid w:val="006A21E5"/>
    <w:rsid w:val="006A6177"/>
    <w:rsid w:val="006A6FDF"/>
    <w:rsid w:val="006C1792"/>
    <w:rsid w:val="006C6F03"/>
    <w:rsid w:val="006C7D79"/>
    <w:rsid w:val="006D6A98"/>
    <w:rsid w:val="006D6F2B"/>
    <w:rsid w:val="006D71FE"/>
    <w:rsid w:val="006E4020"/>
    <w:rsid w:val="006E521D"/>
    <w:rsid w:val="006F3060"/>
    <w:rsid w:val="006F480C"/>
    <w:rsid w:val="006F7AA6"/>
    <w:rsid w:val="00702E49"/>
    <w:rsid w:val="007068A0"/>
    <w:rsid w:val="007069AF"/>
    <w:rsid w:val="007078F5"/>
    <w:rsid w:val="007115DC"/>
    <w:rsid w:val="0071565A"/>
    <w:rsid w:val="00717061"/>
    <w:rsid w:val="00723FC9"/>
    <w:rsid w:val="00723FFF"/>
    <w:rsid w:val="007307A6"/>
    <w:rsid w:val="00730C4B"/>
    <w:rsid w:val="007312F7"/>
    <w:rsid w:val="00732638"/>
    <w:rsid w:val="00732FAF"/>
    <w:rsid w:val="00733EC9"/>
    <w:rsid w:val="00735118"/>
    <w:rsid w:val="007357A4"/>
    <w:rsid w:val="007403F0"/>
    <w:rsid w:val="007447DA"/>
    <w:rsid w:val="00746949"/>
    <w:rsid w:val="007520E3"/>
    <w:rsid w:val="007523AF"/>
    <w:rsid w:val="00757AD1"/>
    <w:rsid w:val="00760ABC"/>
    <w:rsid w:val="00761F27"/>
    <w:rsid w:val="007627DF"/>
    <w:rsid w:val="007669D9"/>
    <w:rsid w:val="00780718"/>
    <w:rsid w:val="00780C79"/>
    <w:rsid w:val="00783D8D"/>
    <w:rsid w:val="007840C2"/>
    <w:rsid w:val="007843EF"/>
    <w:rsid w:val="00786B71"/>
    <w:rsid w:val="00791F4C"/>
    <w:rsid w:val="007925DC"/>
    <w:rsid w:val="00793BCE"/>
    <w:rsid w:val="00795BE5"/>
    <w:rsid w:val="007A0F0C"/>
    <w:rsid w:val="007A2A30"/>
    <w:rsid w:val="007A45B0"/>
    <w:rsid w:val="007A55A4"/>
    <w:rsid w:val="007A5921"/>
    <w:rsid w:val="007A6C25"/>
    <w:rsid w:val="007B2C88"/>
    <w:rsid w:val="007B48DF"/>
    <w:rsid w:val="007B785A"/>
    <w:rsid w:val="007C31FA"/>
    <w:rsid w:val="007C4336"/>
    <w:rsid w:val="007C7B6E"/>
    <w:rsid w:val="007C7C6C"/>
    <w:rsid w:val="007D1E48"/>
    <w:rsid w:val="007D24C4"/>
    <w:rsid w:val="007D2E1B"/>
    <w:rsid w:val="007D65B2"/>
    <w:rsid w:val="007E14AE"/>
    <w:rsid w:val="007E2E52"/>
    <w:rsid w:val="007E377E"/>
    <w:rsid w:val="007E502D"/>
    <w:rsid w:val="007E5A42"/>
    <w:rsid w:val="007E666A"/>
    <w:rsid w:val="007E66B8"/>
    <w:rsid w:val="007E6DB4"/>
    <w:rsid w:val="007F09BC"/>
    <w:rsid w:val="007F325F"/>
    <w:rsid w:val="007F380E"/>
    <w:rsid w:val="007F3B50"/>
    <w:rsid w:val="007F6556"/>
    <w:rsid w:val="00800819"/>
    <w:rsid w:val="00802A93"/>
    <w:rsid w:val="00810066"/>
    <w:rsid w:val="00810B42"/>
    <w:rsid w:val="00813C1D"/>
    <w:rsid w:val="00824C4F"/>
    <w:rsid w:val="008259D4"/>
    <w:rsid w:val="00827606"/>
    <w:rsid w:val="008364FB"/>
    <w:rsid w:val="0083792F"/>
    <w:rsid w:val="008402CE"/>
    <w:rsid w:val="008406C3"/>
    <w:rsid w:val="00842BFC"/>
    <w:rsid w:val="00851830"/>
    <w:rsid w:val="008547BF"/>
    <w:rsid w:val="008569FF"/>
    <w:rsid w:val="00856A90"/>
    <w:rsid w:val="00862014"/>
    <w:rsid w:val="008628BE"/>
    <w:rsid w:val="008678DA"/>
    <w:rsid w:val="0086796B"/>
    <w:rsid w:val="008731F4"/>
    <w:rsid w:val="00877365"/>
    <w:rsid w:val="0087792E"/>
    <w:rsid w:val="008A57BA"/>
    <w:rsid w:val="008B2538"/>
    <w:rsid w:val="008B4CDA"/>
    <w:rsid w:val="008C059A"/>
    <w:rsid w:val="008C1FA3"/>
    <w:rsid w:val="008C2E70"/>
    <w:rsid w:val="008C469E"/>
    <w:rsid w:val="008C65F3"/>
    <w:rsid w:val="008C6D3A"/>
    <w:rsid w:val="008C7675"/>
    <w:rsid w:val="008D0597"/>
    <w:rsid w:val="008D13F3"/>
    <w:rsid w:val="008D2F49"/>
    <w:rsid w:val="008E296D"/>
    <w:rsid w:val="008E5314"/>
    <w:rsid w:val="008E57F5"/>
    <w:rsid w:val="008E627D"/>
    <w:rsid w:val="008F1572"/>
    <w:rsid w:val="008F26AD"/>
    <w:rsid w:val="008F52EE"/>
    <w:rsid w:val="008F7578"/>
    <w:rsid w:val="00901B90"/>
    <w:rsid w:val="009028EE"/>
    <w:rsid w:val="00905B01"/>
    <w:rsid w:val="00906A62"/>
    <w:rsid w:val="00907299"/>
    <w:rsid w:val="0091035B"/>
    <w:rsid w:val="00912009"/>
    <w:rsid w:val="00920A59"/>
    <w:rsid w:val="00921BCA"/>
    <w:rsid w:val="00931F4C"/>
    <w:rsid w:val="009325BF"/>
    <w:rsid w:val="009329F3"/>
    <w:rsid w:val="009339FF"/>
    <w:rsid w:val="00935836"/>
    <w:rsid w:val="00937A3C"/>
    <w:rsid w:val="00937EF9"/>
    <w:rsid w:val="009415AC"/>
    <w:rsid w:val="00941EC2"/>
    <w:rsid w:val="00942B75"/>
    <w:rsid w:val="009446BE"/>
    <w:rsid w:val="0095013F"/>
    <w:rsid w:val="009508C2"/>
    <w:rsid w:val="00964BF8"/>
    <w:rsid w:val="009668AB"/>
    <w:rsid w:val="0097793B"/>
    <w:rsid w:val="0098177C"/>
    <w:rsid w:val="00985CA8"/>
    <w:rsid w:val="009863C8"/>
    <w:rsid w:val="009873BD"/>
    <w:rsid w:val="00991916"/>
    <w:rsid w:val="00991C60"/>
    <w:rsid w:val="00991E48"/>
    <w:rsid w:val="009939CF"/>
    <w:rsid w:val="00994395"/>
    <w:rsid w:val="009A0407"/>
    <w:rsid w:val="009B02A7"/>
    <w:rsid w:val="009B2287"/>
    <w:rsid w:val="009B2421"/>
    <w:rsid w:val="009B4EA2"/>
    <w:rsid w:val="009B5C86"/>
    <w:rsid w:val="009B7A6B"/>
    <w:rsid w:val="009C6640"/>
    <w:rsid w:val="009D4B63"/>
    <w:rsid w:val="009D69FA"/>
    <w:rsid w:val="009E2CFC"/>
    <w:rsid w:val="009E4B74"/>
    <w:rsid w:val="009E5430"/>
    <w:rsid w:val="009E6686"/>
    <w:rsid w:val="009F5FDE"/>
    <w:rsid w:val="009F61E1"/>
    <w:rsid w:val="00A025CB"/>
    <w:rsid w:val="00A02EA8"/>
    <w:rsid w:val="00A10243"/>
    <w:rsid w:val="00A11292"/>
    <w:rsid w:val="00A16EB0"/>
    <w:rsid w:val="00A17C28"/>
    <w:rsid w:val="00A24B72"/>
    <w:rsid w:val="00A255F2"/>
    <w:rsid w:val="00A27D02"/>
    <w:rsid w:val="00A318AF"/>
    <w:rsid w:val="00A31F5B"/>
    <w:rsid w:val="00A32D2E"/>
    <w:rsid w:val="00A33291"/>
    <w:rsid w:val="00A3351C"/>
    <w:rsid w:val="00A3640E"/>
    <w:rsid w:val="00A36CD2"/>
    <w:rsid w:val="00A40064"/>
    <w:rsid w:val="00A413C4"/>
    <w:rsid w:val="00A420CC"/>
    <w:rsid w:val="00A428ED"/>
    <w:rsid w:val="00A43E06"/>
    <w:rsid w:val="00A52534"/>
    <w:rsid w:val="00A60045"/>
    <w:rsid w:val="00A6023D"/>
    <w:rsid w:val="00A620CA"/>
    <w:rsid w:val="00A66DEE"/>
    <w:rsid w:val="00A7208E"/>
    <w:rsid w:val="00A7289F"/>
    <w:rsid w:val="00A74CA2"/>
    <w:rsid w:val="00A760A5"/>
    <w:rsid w:val="00A7698E"/>
    <w:rsid w:val="00A77742"/>
    <w:rsid w:val="00A83713"/>
    <w:rsid w:val="00A85B1B"/>
    <w:rsid w:val="00A910C3"/>
    <w:rsid w:val="00A91C83"/>
    <w:rsid w:val="00A92CCE"/>
    <w:rsid w:val="00A95439"/>
    <w:rsid w:val="00AA089F"/>
    <w:rsid w:val="00AA332F"/>
    <w:rsid w:val="00AA3564"/>
    <w:rsid w:val="00AA6237"/>
    <w:rsid w:val="00AB0536"/>
    <w:rsid w:val="00AC044D"/>
    <w:rsid w:val="00AC0956"/>
    <w:rsid w:val="00AC0CBA"/>
    <w:rsid w:val="00AC41DB"/>
    <w:rsid w:val="00AC5919"/>
    <w:rsid w:val="00AC6025"/>
    <w:rsid w:val="00AC7AC5"/>
    <w:rsid w:val="00AD03DF"/>
    <w:rsid w:val="00AD37EE"/>
    <w:rsid w:val="00AD5792"/>
    <w:rsid w:val="00AE222B"/>
    <w:rsid w:val="00AE78AC"/>
    <w:rsid w:val="00AE7A25"/>
    <w:rsid w:val="00AF065F"/>
    <w:rsid w:val="00AF0AFD"/>
    <w:rsid w:val="00AF56A6"/>
    <w:rsid w:val="00AF7A66"/>
    <w:rsid w:val="00B009A0"/>
    <w:rsid w:val="00B0185A"/>
    <w:rsid w:val="00B0225B"/>
    <w:rsid w:val="00B0363D"/>
    <w:rsid w:val="00B03D06"/>
    <w:rsid w:val="00B05144"/>
    <w:rsid w:val="00B070A9"/>
    <w:rsid w:val="00B11D20"/>
    <w:rsid w:val="00B131A9"/>
    <w:rsid w:val="00B1540C"/>
    <w:rsid w:val="00B2019D"/>
    <w:rsid w:val="00B268EC"/>
    <w:rsid w:val="00B3033E"/>
    <w:rsid w:val="00B344B4"/>
    <w:rsid w:val="00B35672"/>
    <w:rsid w:val="00B37738"/>
    <w:rsid w:val="00B37EEA"/>
    <w:rsid w:val="00B40AB3"/>
    <w:rsid w:val="00B410FD"/>
    <w:rsid w:val="00B41E36"/>
    <w:rsid w:val="00B42596"/>
    <w:rsid w:val="00B51F01"/>
    <w:rsid w:val="00B53687"/>
    <w:rsid w:val="00B62AC2"/>
    <w:rsid w:val="00B63A17"/>
    <w:rsid w:val="00B64FAD"/>
    <w:rsid w:val="00B7146B"/>
    <w:rsid w:val="00B7797F"/>
    <w:rsid w:val="00B824F4"/>
    <w:rsid w:val="00B8379B"/>
    <w:rsid w:val="00B83DA2"/>
    <w:rsid w:val="00B844EE"/>
    <w:rsid w:val="00B845E7"/>
    <w:rsid w:val="00B8575A"/>
    <w:rsid w:val="00B86793"/>
    <w:rsid w:val="00B9166C"/>
    <w:rsid w:val="00B93767"/>
    <w:rsid w:val="00B943AB"/>
    <w:rsid w:val="00B966A9"/>
    <w:rsid w:val="00B97D9D"/>
    <w:rsid w:val="00BA4F6C"/>
    <w:rsid w:val="00BA6E98"/>
    <w:rsid w:val="00BB1EB4"/>
    <w:rsid w:val="00BB2724"/>
    <w:rsid w:val="00BB2E3B"/>
    <w:rsid w:val="00BB3FE6"/>
    <w:rsid w:val="00BB429A"/>
    <w:rsid w:val="00BC5962"/>
    <w:rsid w:val="00BD40D3"/>
    <w:rsid w:val="00BD7179"/>
    <w:rsid w:val="00BD7EBF"/>
    <w:rsid w:val="00BE411C"/>
    <w:rsid w:val="00BE6C6A"/>
    <w:rsid w:val="00BF55E8"/>
    <w:rsid w:val="00BF6060"/>
    <w:rsid w:val="00C00EFB"/>
    <w:rsid w:val="00C01B72"/>
    <w:rsid w:val="00C05D58"/>
    <w:rsid w:val="00C07FA1"/>
    <w:rsid w:val="00C10D83"/>
    <w:rsid w:val="00C11977"/>
    <w:rsid w:val="00C178C8"/>
    <w:rsid w:val="00C20569"/>
    <w:rsid w:val="00C224AB"/>
    <w:rsid w:val="00C229D0"/>
    <w:rsid w:val="00C2476E"/>
    <w:rsid w:val="00C323D1"/>
    <w:rsid w:val="00C3440F"/>
    <w:rsid w:val="00C413C5"/>
    <w:rsid w:val="00C444A2"/>
    <w:rsid w:val="00C45B13"/>
    <w:rsid w:val="00C5209B"/>
    <w:rsid w:val="00C52E1A"/>
    <w:rsid w:val="00C57045"/>
    <w:rsid w:val="00C57F90"/>
    <w:rsid w:val="00C635C7"/>
    <w:rsid w:val="00C64DEB"/>
    <w:rsid w:val="00C66146"/>
    <w:rsid w:val="00C67820"/>
    <w:rsid w:val="00C717D7"/>
    <w:rsid w:val="00C7315E"/>
    <w:rsid w:val="00C77537"/>
    <w:rsid w:val="00C81DA2"/>
    <w:rsid w:val="00C82A14"/>
    <w:rsid w:val="00C862F5"/>
    <w:rsid w:val="00C91D31"/>
    <w:rsid w:val="00CA33DC"/>
    <w:rsid w:val="00CA4A11"/>
    <w:rsid w:val="00CA4F84"/>
    <w:rsid w:val="00CB0961"/>
    <w:rsid w:val="00CB265D"/>
    <w:rsid w:val="00CB3542"/>
    <w:rsid w:val="00CB38B4"/>
    <w:rsid w:val="00CB4577"/>
    <w:rsid w:val="00CB4B8D"/>
    <w:rsid w:val="00CB5365"/>
    <w:rsid w:val="00CB5762"/>
    <w:rsid w:val="00CB6BDB"/>
    <w:rsid w:val="00CC0716"/>
    <w:rsid w:val="00CC0C21"/>
    <w:rsid w:val="00CC1200"/>
    <w:rsid w:val="00CC2E15"/>
    <w:rsid w:val="00CC545A"/>
    <w:rsid w:val="00CE523A"/>
    <w:rsid w:val="00CF43D9"/>
    <w:rsid w:val="00CF4D36"/>
    <w:rsid w:val="00D06F61"/>
    <w:rsid w:val="00D1251C"/>
    <w:rsid w:val="00D136E9"/>
    <w:rsid w:val="00D14EA0"/>
    <w:rsid w:val="00D167DB"/>
    <w:rsid w:val="00D2088C"/>
    <w:rsid w:val="00D20BAD"/>
    <w:rsid w:val="00D22214"/>
    <w:rsid w:val="00D23CA4"/>
    <w:rsid w:val="00D252D5"/>
    <w:rsid w:val="00D25B44"/>
    <w:rsid w:val="00D26828"/>
    <w:rsid w:val="00D26EA5"/>
    <w:rsid w:val="00D270CD"/>
    <w:rsid w:val="00D3035E"/>
    <w:rsid w:val="00D3280D"/>
    <w:rsid w:val="00D32AEC"/>
    <w:rsid w:val="00D346C8"/>
    <w:rsid w:val="00D37859"/>
    <w:rsid w:val="00D40FEA"/>
    <w:rsid w:val="00D52401"/>
    <w:rsid w:val="00D52AD3"/>
    <w:rsid w:val="00D53D4F"/>
    <w:rsid w:val="00D54130"/>
    <w:rsid w:val="00D54E08"/>
    <w:rsid w:val="00D56935"/>
    <w:rsid w:val="00D5775B"/>
    <w:rsid w:val="00D5776A"/>
    <w:rsid w:val="00D603EC"/>
    <w:rsid w:val="00D61567"/>
    <w:rsid w:val="00D62825"/>
    <w:rsid w:val="00D65134"/>
    <w:rsid w:val="00D67CB2"/>
    <w:rsid w:val="00D7019D"/>
    <w:rsid w:val="00D71ADD"/>
    <w:rsid w:val="00D7338D"/>
    <w:rsid w:val="00D758C6"/>
    <w:rsid w:val="00D80AFE"/>
    <w:rsid w:val="00D82B80"/>
    <w:rsid w:val="00D844F0"/>
    <w:rsid w:val="00D86C86"/>
    <w:rsid w:val="00D91E83"/>
    <w:rsid w:val="00D93116"/>
    <w:rsid w:val="00D94724"/>
    <w:rsid w:val="00D95F28"/>
    <w:rsid w:val="00DA099F"/>
    <w:rsid w:val="00DA17EB"/>
    <w:rsid w:val="00DA2CE6"/>
    <w:rsid w:val="00DA4BE8"/>
    <w:rsid w:val="00DA5AC0"/>
    <w:rsid w:val="00DA7921"/>
    <w:rsid w:val="00DB1028"/>
    <w:rsid w:val="00DB41E8"/>
    <w:rsid w:val="00DC314D"/>
    <w:rsid w:val="00DD1DB3"/>
    <w:rsid w:val="00DD2984"/>
    <w:rsid w:val="00DD6249"/>
    <w:rsid w:val="00DE01F7"/>
    <w:rsid w:val="00DE053A"/>
    <w:rsid w:val="00DE2C12"/>
    <w:rsid w:val="00DE5EFB"/>
    <w:rsid w:val="00DF167A"/>
    <w:rsid w:val="00DF2DDE"/>
    <w:rsid w:val="00DF2FB6"/>
    <w:rsid w:val="00DF69D5"/>
    <w:rsid w:val="00E12021"/>
    <w:rsid w:val="00E20AD8"/>
    <w:rsid w:val="00E215C5"/>
    <w:rsid w:val="00E2777D"/>
    <w:rsid w:val="00E30653"/>
    <w:rsid w:val="00E32730"/>
    <w:rsid w:val="00E351B1"/>
    <w:rsid w:val="00E40999"/>
    <w:rsid w:val="00E40E9B"/>
    <w:rsid w:val="00E410BC"/>
    <w:rsid w:val="00E44C91"/>
    <w:rsid w:val="00E50DF6"/>
    <w:rsid w:val="00E518B0"/>
    <w:rsid w:val="00E555E2"/>
    <w:rsid w:val="00E55E0C"/>
    <w:rsid w:val="00E5695B"/>
    <w:rsid w:val="00E62913"/>
    <w:rsid w:val="00E62ED7"/>
    <w:rsid w:val="00E67159"/>
    <w:rsid w:val="00E72607"/>
    <w:rsid w:val="00E72819"/>
    <w:rsid w:val="00E7418C"/>
    <w:rsid w:val="00E76FD0"/>
    <w:rsid w:val="00E80C8E"/>
    <w:rsid w:val="00E81629"/>
    <w:rsid w:val="00E83492"/>
    <w:rsid w:val="00E835C2"/>
    <w:rsid w:val="00E8598C"/>
    <w:rsid w:val="00E85B1F"/>
    <w:rsid w:val="00E92B3A"/>
    <w:rsid w:val="00E962BA"/>
    <w:rsid w:val="00E96A63"/>
    <w:rsid w:val="00E97402"/>
    <w:rsid w:val="00EA0265"/>
    <w:rsid w:val="00EA1454"/>
    <w:rsid w:val="00EA1795"/>
    <w:rsid w:val="00EA1CE0"/>
    <w:rsid w:val="00EA34A5"/>
    <w:rsid w:val="00EA3D38"/>
    <w:rsid w:val="00EA4115"/>
    <w:rsid w:val="00EA6E8E"/>
    <w:rsid w:val="00EB0306"/>
    <w:rsid w:val="00EB26D1"/>
    <w:rsid w:val="00EB6395"/>
    <w:rsid w:val="00EC21E1"/>
    <w:rsid w:val="00EC4131"/>
    <w:rsid w:val="00EC60A9"/>
    <w:rsid w:val="00EC6D55"/>
    <w:rsid w:val="00ED49B8"/>
    <w:rsid w:val="00ED5DA1"/>
    <w:rsid w:val="00ED5DD4"/>
    <w:rsid w:val="00ED6214"/>
    <w:rsid w:val="00EE1F54"/>
    <w:rsid w:val="00EE4FB0"/>
    <w:rsid w:val="00EE56D9"/>
    <w:rsid w:val="00EE5A72"/>
    <w:rsid w:val="00EE6CDC"/>
    <w:rsid w:val="00EF0D4D"/>
    <w:rsid w:val="00EF1567"/>
    <w:rsid w:val="00EF300E"/>
    <w:rsid w:val="00F00D39"/>
    <w:rsid w:val="00F01161"/>
    <w:rsid w:val="00F01220"/>
    <w:rsid w:val="00F0290F"/>
    <w:rsid w:val="00F05815"/>
    <w:rsid w:val="00F05B46"/>
    <w:rsid w:val="00F10941"/>
    <w:rsid w:val="00F11146"/>
    <w:rsid w:val="00F1248B"/>
    <w:rsid w:val="00F13DB9"/>
    <w:rsid w:val="00F165AA"/>
    <w:rsid w:val="00F212B7"/>
    <w:rsid w:val="00F25954"/>
    <w:rsid w:val="00F26539"/>
    <w:rsid w:val="00F34DBE"/>
    <w:rsid w:val="00F4163C"/>
    <w:rsid w:val="00F41AED"/>
    <w:rsid w:val="00F507B9"/>
    <w:rsid w:val="00F5161A"/>
    <w:rsid w:val="00F549FA"/>
    <w:rsid w:val="00F56D07"/>
    <w:rsid w:val="00F57121"/>
    <w:rsid w:val="00F57EEB"/>
    <w:rsid w:val="00F60139"/>
    <w:rsid w:val="00F61D90"/>
    <w:rsid w:val="00F64C9A"/>
    <w:rsid w:val="00F65266"/>
    <w:rsid w:val="00F669AF"/>
    <w:rsid w:val="00F67815"/>
    <w:rsid w:val="00F71BC4"/>
    <w:rsid w:val="00F76E10"/>
    <w:rsid w:val="00F7784B"/>
    <w:rsid w:val="00F81ACE"/>
    <w:rsid w:val="00F872E1"/>
    <w:rsid w:val="00F91449"/>
    <w:rsid w:val="00F92377"/>
    <w:rsid w:val="00F93771"/>
    <w:rsid w:val="00F94917"/>
    <w:rsid w:val="00FA27D4"/>
    <w:rsid w:val="00FA4591"/>
    <w:rsid w:val="00FA4D08"/>
    <w:rsid w:val="00FA59D1"/>
    <w:rsid w:val="00FB05C9"/>
    <w:rsid w:val="00FB0E00"/>
    <w:rsid w:val="00FC0C9D"/>
    <w:rsid w:val="00FC26CC"/>
    <w:rsid w:val="00FC4DE0"/>
    <w:rsid w:val="00FC58C5"/>
    <w:rsid w:val="00FC6276"/>
    <w:rsid w:val="00FD3D10"/>
    <w:rsid w:val="00FE1BF3"/>
    <w:rsid w:val="00FE1F65"/>
    <w:rsid w:val="00FE4095"/>
    <w:rsid w:val="00FE72A1"/>
    <w:rsid w:val="00FE782B"/>
    <w:rsid w:val="00FF1219"/>
    <w:rsid w:val="00FF76BB"/>
  </w:rsids>
  <m:mathPr>
    <m:mathFont m:val="Cambria Math"/>
    <m:brkBin m:val="before"/>
    <m:brkBinSub m:val="--"/>
    <m:smallFrac m:val="0"/>
    <m:dispDef/>
    <m:lMargin m:val="0"/>
    <m:rMargin m:val="0"/>
    <m:defJc m:val="centerGroup"/>
    <m:wrapIndent m:val="1440"/>
    <m:intLim m:val="subSup"/>
    <m:naryLim m:val="undOvr"/>
  </m:mathPr>
  <w:themeFontLang w:val="en-AU"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lang w:val="en-US" w:eastAsia="en-US"/>
    </w:rPr>
  </w:style>
  <w:style w:type="paragraph" w:styleId="Heading1">
    <w:name w:val="heading 1"/>
    <w:basedOn w:val="Normal"/>
    <w:next w:val="Normal"/>
    <w:qFormat/>
    <w:pPr>
      <w:keepNext/>
      <w:numPr>
        <w:numId w:val="1"/>
      </w:numPr>
      <w:spacing w:before="240" w:after="80"/>
      <w:jc w:val="center"/>
      <w:outlineLvl w:val="0"/>
    </w:pPr>
    <w:rPr>
      <w:smallCaps/>
      <w:kern w:val="28"/>
    </w:rPr>
  </w:style>
  <w:style w:type="paragraph" w:styleId="Heading2">
    <w:name w:val="heading 2"/>
    <w:basedOn w:val="Normal"/>
    <w:next w:val="Normal"/>
    <w:qFormat/>
    <w:pPr>
      <w:keepNext/>
      <w:numPr>
        <w:ilvl w:val="1"/>
        <w:numId w:val="1"/>
      </w:numPr>
      <w:spacing w:before="120" w:after="60"/>
      <w:outlineLvl w:val="1"/>
    </w:pPr>
    <w:rPr>
      <w:i/>
      <w:iCs/>
    </w:rPr>
  </w:style>
  <w:style w:type="paragraph" w:styleId="Heading3">
    <w:name w:val="heading 3"/>
    <w:basedOn w:val="Normal"/>
    <w:next w:val="Normal"/>
    <w:qFormat/>
    <w:pPr>
      <w:keepNext/>
      <w:numPr>
        <w:ilvl w:val="2"/>
        <w:numId w:val="1"/>
      </w:numPr>
      <w:ind w:left="288"/>
      <w:outlineLvl w:val="2"/>
    </w:pPr>
    <w:rPr>
      <w:i/>
      <w:iCs/>
    </w:rPr>
  </w:style>
  <w:style w:type="paragraph" w:styleId="Heading4">
    <w:name w:val="heading 4"/>
    <w:basedOn w:val="Normal"/>
    <w:next w:val="Normal"/>
    <w:qFormat/>
    <w:pPr>
      <w:keepNext/>
      <w:numPr>
        <w:ilvl w:val="3"/>
        <w:numId w:val="1"/>
      </w:numPr>
      <w:spacing w:before="240" w:after="60"/>
      <w:outlineLvl w:val="3"/>
    </w:pPr>
    <w:rPr>
      <w:i/>
      <w:iCs/>
      <w:sz w:val="18"/>
      <w:szCs w:val="18"/>
    </w:rPr>
  </w:style>
  <w:style w:type="paragraph" w:styleId="Heading5">
    <w:name w:val="heading 5"/>
    <w:basedOn w:val="Normal"/>
    <w:next w:val="Normal"/>
    <w:qFormat/>
    <w:pPr>
      <w:numPr>
        <w:ilvl w:val="4"/>
        <w:numId w:val="1"/>
      </w:numPr>
      <w:spacing w:before="240" w:after="60"/>
      <w:outlineLvl w:val="4"/>
    </w:pPr>
    <w:rPr>
      <w:sz w:val="18"/>
      <w:szCs w:val="18"/>
    </w:rPr>
  </w:style>
  <w:style w:type="paragraph" w:styleId="Heading6">
    <w:name w:val="heading 6"/>
    <w:basedOn w:val="Normal"/>
    <w:next w:val="Normal"/>
    <w:qFormat/>
    <w:pPr>
      <w:numPr>
        <w:ilvl w:val="5"/>
        <w:numId w:val="1"/>
      </w:numPr>
      <w:spacing w:before="240" w:after="60"/>
      <w:outlineLvl w:val="5"/>
    </w:pPr>
    <w:rPr>
      <w:i/>
      <w:iCs/>
      <w:sz w:val="16"/>
      <w:szCs w:val="16"/>
    </w:rPr>
  </w:style>
  <w:style w:type="paragraph" w:styleId="Heading7">
    <w:name w:val="heading 7"/>
    <w:basedOn w:val="Normal"/>
    <w:next w:val="Normal"/>
    <w:qFormat/>
    <w:pPr>
      <w:numPr>
        <w:ilvl w:val="6"/>
        <w:numId w:val="1"/>
      </w:numPr>
      <w:spacing w:before="240" w:after="60"/>
      <w:outlineLvl w:val="6"/>
    </w:pPr>
    <w:rPr>
      <w:sz w:val="16"/>
      <w:szCs w:val="16"/>
    </w:rPr>
  </w:style>
  <w:style w:type="paragraph" w:styleId="Heading8">
    <w:name w:val="heading 8"/>
    <w:basedOn w:val="Normal"/>
    <w:next w:val="Normal"/>
    <w:qFormat/>
    <w:pPr>
      <w:numPr>
        <w:ilvl w:val="7"/>
        <w:numId w:val="1"/>
      </w:numPr>
      <w:spacing w:before="240" w:after="60"/>
      <w:outlineLvl w:val="7"/>
    </w:pPr>
    <w:rPr>
      <w:i/>
      <w:iCs/>
      <w:sz w:val="16"/>
      <w:szCs w:val="16"/>
    </w:rPr>
  </w:style>
  <w:style w:type="paragraph" w:styleId="Heading9">
    <w:name w:val="heading 9"/>
    <w:basedOn w:val="Normal"/>
    <w:next w:val="Normal"/>
    <w:qFormat/>
    <w:pPr>
      <w:numPr>
        <w:ilvl w:val="8"/>
        <w:numId w:val="1"/>
      </w:numPr>
      <w:spacing w:before="240" w:after="60"/>
      <w:outlineLvl w:val="8"/>
    </w:pPr>
    <w:rPr>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stract">
    <w:name w:val="Abstract"/>
    <w:basedOn w:val="Normal"/>
    <w:next w:val="Normal"/>
    <w:pPr>
      <w:spacing w:before="20"/>
      <w:ind w:firstLine="202"/>
      <w:jc w:val="both"/>
    </w:pPr>
    <w:rPr>
      <w:b/>
      <w:bCs/>
      <w:sz w:val="18"/>
      <w:szCs w:val="18"/>
    </w:rPr>
  </w:style>
  <w:style w:type="paragraph" w:customStyle="1" w:styleId="Authors">
    <w:name w:val="Authors"/>
    <w:basedOn w:val="Normal"/>
    <w:next w:val="Normal"/>
    <w:pPr>
      <w:framePr w:w="9072" w:hSpace="187" w:vSpace="187" w:wrap="notBeside" w:vAnchor="text" w:hAnchor="page" w:xAlign="center" w:y="1"/>
      <w:spacing w:after="320"/>
      <w:jc w:val="center"/>
    </w:pPr>
    <w:rPr>
      <w:sz w:val="22"/>
      <w:szCs w:val="22"/>
    </w:rPr>
  </w:style>
  <w:style w:type="character" w:customStyle="1" w:styleId="MemberType">
    <w:name w:val="MemberType"/>
    <w:rPr>
      <w:rFonts w:ascii="Times New Roman" w:hAnsi="Times New Roman" w:cs="Times New Roman"/>
      <w:i/>
      <w:iCs/>
      <w:sz w:val="22"/>
      <w:szCs w:val="22"/>
    </w:rPr>
  </w:style>
  <w:style w:type="paragraph" w:styleId="Title">
    <w:name w:val="Title"/>
    <w:basedOn w:val="Normal"/>
    <w:next w:val="Normal"/>
    <w:qFormat/>
    <w:pPr>
      <w:framePr w:w="9360" w:hSpace="187" w:vSpace="187" w:wrap="notBeside" w:vAnchor="text" w:hAnchor="page" w:xAlign="center" w:y="1"/>
      <w:jc w:val="center"/>
    </w:pPr>
    <w:rPr>
      <w:kern w:val="28"/>
      <w:sz w:val="48"/>
      <w:szCs w:val="48"/>
    </w:rPr>
  </w:style>
  <w:style w:type="paragraph" w:styleId="FootnoteText">
    <w:name w:val="footnote text"/>
    <w:basedOn w:val="Normal"/>
    <w:link w:val="FootnoteTextChar"/>
    <w:pPr>
      <w:ind w:firstLine="202"/>
      <w:jc w:val="both"/>
    </w:pPr>
    <w:rPr>
      <w:sz w:val="16"/>
      <w:szCs w:val="16"/>
    </w:rPr>
  </w:style>
  <w:style w:type="paragraph" w:customStyle="1" w:styleId="References">
    <w:name w:val="References"/>
    <w:basedOn w:val="Normal"/>
    <w:pPr>
      <w:numPr>
        <w:numId w:val="2"/>
      </w:numPr>
      <w:jc w:val="both"/>
    </w:pPr>
    <w:rPr>
      <w:sz w:val="16"/>
      <w:szCs w:val="16"/>
    </w:rPr>
  </w:style>
  <w:style w:type="paragraph" w:customStyle="1" w:styleId="IndexTerms">
    <w:name w:val="IndexTerms"/>
    <w:basedOn w:val="Normal"/>
    <w:next w:val="Normal"/>
    <w:pPr>
      <w:ind w:firstLine="202"/>
      <w:jc w:val="both"/>
    </w:pPr>
    <w:rPr>
      <w:b/>
      <w:bCs/>
      <w:sz w:val="18"/>
      <w:szCs w:val="18"/>
    </w:rPr>
  </w:style>
  <w:style w:type="character" w:styleId="FootnoteReference">
    <w:name w:val="footnote reference"/>
    <w:semiHidden/>
    <w:rPr>
      <w:vertAlign w:val="superscript"/>
    </w:rPr>
  </w:style>
  <w:style w:type="paragraph" w:styleId="Footer">
    <w:name w:val="footer"/>
    <w:basedOn w:val="Normal"/>
    <w:pPr>
      <w:tabs>
        <w:tab w:val="center" w:pos="4320"/>
        <w:tab w:val="right" w:pos="8640"/>
      </w:tabs>
    </w:pPr>
  </w:style>
  <w:style w:type="paragraph" w:customStyle="1" w:styleId="Text">
    <w:name w:val="Text"/>
    <w:basedOn w:val="Normal"/>
    <w:link w:val="TextChar"/>
    <w:pPr>
      <w:widowControl w:val="0"/>
      <w:spacing w:line="252" w:lineRule="auto"/>
      <w:ind w:firstLine="202"/>
      <w:jc w:val="both"/>
    </w:pPr>
  </w:style>
  <w:style w:type="paragraph" w:customStyle="1" w:styleId="FigureCaption">
    <w:name w:val="Figure Caption"/>
    <w:basedOn w:val="Normal"/>
    <w:pPr>
      <w:jc w:val="both"/>
    </w:pPr>
    <w:rPr>
      <w:sz w:val="16"/>
      <w:szCs w:val="16"/>
    </w:rPr>
  </w:style>
  <w:style w:type="paragraph" w:customStyle="1" w:styleId="TableTitle">
    <w:name w:val="Table Title"/>
    <w:basedOn w:val="Normal"/>
    <w:pPr>
      <w:jc w:val="center"/>
    </w:pPr>
    <w:rPr>
      <w:smallCaps/>
      <w:sz w:val="16"/>
      <w:szCs w:val="16"/>
    </w:rPr>
  </w:style>
  <w:style w:type="paragraph" w:customStyle="1" w:styleId="ReferenceHead">
    <w:name w:val="Reference Head"/>
    <w:basedOn w:val="Heading1"/>
    <w:pPr>
      <w:numPr>
        <w:numId w:val="0"/>
      </w:numPr>
    </w:pPr>
  </w:style>
  <w:style w:type="paragraph" w:styleId="Header">
    <w:name w:val="header"/>
    <w:basedOn w:val="Normal"/>
    <w:pPr>
      <w:tabs>
        <w:tab w:val="center" w:pos="4320"/>
        <w:tab w:val="right" w:pos="8640"/>
      </w:tabs>
    </w:pPr>
  </w:style>
  <w:style w:type="paragraph" w:customStyle="1" w:styleId="Equation">
    <w:name w:val="Equation"/>
    <w:basedOn w:val="Normal"/>
    <w:next w:val="Normal"/>
    <w:pPr>
      <w:widowControl w:val="0"/>
      <w:tabs>
        <w:tab w:val="right" w:pos="5040"/>
      </w:tabs>
      <w:spacing w:line="252" w:lineRule="auto"/>
      <w:jc w:val="both"/>
    </w:pPr>
  </w:style>
  <w:style w:type="character" w:styleId="Hyperlink">
    <w:name w:val="Hyperlink"/>
    <w:rPr>
      <w:color w:val="0000FF"/>
      <w:u w:val="single"/>
    </w:rPr>
  </w:style>
  <w:style w:type="character" w:styleId="FollowedHyperlink">
    <w:name w:val="FollowedHyperlink"/>
    <w:rPr>
      <w:color w:val="800080"/>
      <w:u w:val="single"/>
    </w:rPr>
  </w:style>
  <w:style w:type="paragraph" w:styleId="BodyTextIndent">
    <w:name w:val="Body Text Indent"/>
    <w:basedOn w:val="Normal"/>
    <w:pPr>
      <w:ind w:left="630" w:hanging="630"/>
    </w:pPr>
    <w:rPr>
      <w:szCs w:val="24"/>
    </w:rPr>
  </w:style>
  <w:style w:type="paragraph" w:styleId="DocumentMap">
    <w:name w:val="Document Map"/>
    <w:basedOn w:val="Normal"/>
    <w:semiHidden/>
    <w:rsid w:val="00DC5FC7"/>
    <w:pPr>
      <w:shd w:val="clear" w:color="auto" w:fill="000080"/>
    </w:pPr>
    <w:rPr>
      <w:rFonts w:ascii="Tahoma" w:hAnsi="Tahoma" w:cs="Tahoma"/>
    </w:rPr>
  </w:style>
  <w:style w:type="paragraph" w:customStyle="1" w:styleId="Pa0">
    <w:name w:val="Pa0"/>
    <w:basedOn w:val="Normal"/>
    <w:next w:val="Normal"/>
    <w:rsid w:val="00426966"/>
    <w:pPr>
      <w:widowControl w:val="0"/>
      <w:adjustRightInd w:val="0"/>
      <w:spacing w:line="241" w:lineRule="atLeast"/>
    </w:pPr>
    <w:rPr>
      <w:rFonts w:ascii="Baskerville" w:hAnsi="Baskerville"/>
      <w:sz w:val="24"/>
      <w:szCs w:val="24"/>
    </w:rPr>
  </w:style>
  <w:style w:type="character" w:customStyle="1" w:styleId="A5">
    <w:name w:val="A5"/>
    <w:rsid w:val="00426966"/>
    <w:rPr>
      <w:color w:val="00529F"/>
      <w:sz w:val="20"/>
      <w:szCs w:val="20"/>
    </w:rPr>
  </w:style>
  <w:style w:type="table" w:styleId="TableGrid">
    <w:name w:val="Table Grid"/>
    <w:basedOn w:val="TableNormal"/>
    <w:uiPriority w:val="59"/>
    <w:rsid w:val="007669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فصل"/>
    <w:next w:val="Normal"/>
    <w:rsid w:val="007669D9"/>
    <w:pPr>
      <w:widowControl w:val="0"/>
      <w:numPr>
        <w:numId w:val="3"/>
      </w:numPr>
      <w:bidi/>
      <w:spacing w:line="360" w:lineRule="auto"/>
      <w:jc w:val="center"/>
      <w:outlineLvl w:val="0"/>
    </w:pPr>
    <w:rPr>
      <w:rFonts w:cs="Titr"/>
      <w:b/>
      <w:bCs/>
      <w:sz w:val="52"/>
      <w:szCs w:val="60"/>
      <w:lang w:val="en-US" w:eastAsia="en-US" w:bidi="fa-IR"/>
    </w:rPr>
  </w:style>
  <w:style w:type="paragraph" w:customStyle="1" w:styleId="a3">
    <w:name w:val="فرمول"/>
    <w:next w:val="Normal"/>
    <w:rsid w:val="007669D9"/>
    <w:pPr>
      <w:widowControl w:val="0"/>
      <w:numPr>
        <w:ilvl w:val="6"/>
        <w:numId w:val="3"/>
      </w:numPr>
      <w:tabs>
        <w:tab w:val="right" w:pos="7938"/>
      </w:tabs>
      <w:kinsoku w:val="0"/>
      <w:overflowPunct w:val="0"/>
      <w:autoSpaceDE w:val="0"/>
      <w:autoSpaceDN w:val="0"/>
      <w:bidi/>
      <w:adjustRightInd w:val="0"/>
      <w:snapToGrid w:val="0"/>
      <w:spacing w:before="360" w:after="360"/>
      <w:ind w:left="0"/>
      <w:textAlignment w:val="center"/>
      <w:outlineLvl w:val="6"/>
    </w:pPr>
    <w:rPr>
      <w:rFonts w:cs="B Zar"/>
      <w:bCs/>
      <w:sz w:val="24"/>
      <w:szCs w:val="22"/>
      <w:lang w:val="en-US" w:eastAsia="en-US" w:bidi="fa-IR"/>
    </w:rPr>
  </w:style>
  <w:style w:type="paragraph" w:customStyle="1" w:styleId="a2">
    <w:name w:val="زيرنويس شکل"/>
    <w:next w:val="Normal"/>
    <w:rsid w:val="007669D9"/>
    <w:pPr>
      <w:widowControl w:val="0"/>
      <w:numPr>
        <w:ilvl w:val="5"/>
        <w:numId w:val="3"/>
      </w:numPr>
      <w:bidi/>
      <w:adjustRightInd w:val="0"/>
      <w:snapToGrid w:val="0"/>
      <w:spacing w:before="200" w:after="600" w:line="204" w:lineRule="auto"/>
      <w:jc w:val="center"/>
      <w:outlineLvl w:val="5"/>
    </w:pPr>
    <w:rPr>
      <w:rFonts w:cs="B Zar"/>
      <w:sz w:val="18"/>
      <w:szCs w:val="24"/>
      <w:lang w:val="en-US" w:eastAsia="en-US" w:bidi="fa-IR"/>
    </w:rPr>
  </w:style>
  <w:style w:type="paragraph" w:customStyle="1" w:styleId="a1">
    <w:name w:val="تيتر دوم"/>
    <w:next w:val="Normal"/>
    <w:rsid w:val="007669D9"/>
    <w:pPr>
      <w:keepNext/>
      <w:widowControl w:val="0"/>
      <w:numPr>
        <w:ilvl w:val="2"/>
        <w:numId w:val="3"/>
      </w:numPr>
      <w:bidi/>
      <w:spacing w:before="720" w:after="480"/>
      <w:outlineLvl w:val="2"/>
    </w:pPr>
    <w:rPr>
      <w:rFonts w:cs="B Zar"/>
      <w:b/>
      <w:bCs/>
      <w:sz w:val="28"/>
      <w:szCs w:val="32"/>
      <w:lang w:val="en-US" w:eastAsia="en-US"/>
    </w:rPr>
  </w:style>
  <w:style w:type="paragraph" w:customStyle="1" w:styleId="a0">
    <w:name w:val="تيتر اول"/>
    <w:next w:val="Normal"/>
    <w:rsid w:val="007669D9"/>
    <w:pPr>
      <w:keepNext/>
      <w:widowControl w:val="0"/>
      <w:numPr>
        <w:ilvl w:val="1"/>
        <w:numId w:val="3"/>
      </w:numPr>
      <w:bidi/>
      <w:spacing w:before="600" w:after="480"/>
      <w:outlineLvl w:val="1"/>
    </w:pPr>
    <w:rPr>
      <w:rFonts w:cs="B Zar"/>
      <w:b/>
      <w:bCs/>
      <w:sz w:val="32"/>
      <w:szCs w:val="36"/>
      <w:lang w:val="en-US" w:eastAsia="en-US" w:bidi="fa-IR"/>
    </w:rPr>
  </w:style>
  <w:style w:type="paragraph" w:customStyle="1" w:styleId="a4">
    <w:name w:val="بالانويس جدول"/>
    <w:next w:val="Normal"/>
    <w:rsid w:val="007669D9"/>
    <w:pPr>
      <w:keepNext/>
      <w:numPr>
        <w:ilvl w:val="7"/>
        <w:numId w:val="3"/>
      </w:numPr>
      <w:bidi/>
      <w:spacing w:before="600" w:after="100" w:line="204" w:lineRule="auto"/>
      <w:jc w:val="center"/>
      <w:outlineLvl w:val="7"/>
    </w:pPr>
    <w:rPr>
      <w:rFonts w:cs="B Zar"/>
      <w:sz w:val="18"/>
      <w:szCs w:val="24"/>
      <w:lang w:val="en-US" w:eastAsia="en-US" w:bidi="fa-IR"/>
    </w:rPr>
  </w:style>
  <w:style w:type="paragraph" w:customStyle="1" w:styleId="a6">
    <w:name w:val="متن"/>
    <w:link w:val="Char"/>
    <w:qFormat/>
    <w:rsid w:val="003318BB"/>
    <w:pPr>
      <w:widowControl w:val="0"/>
      <w:bidi/>
      <w:spacing w:line="288" w:lineRule="auto"/>
      <w:ind w:firstLine="397"/>
      <w:jc w:val="lowKashida"/>
    </w:pPr>
    <w:rPr>
      <w:rFonts w:cs="B Zar"/>
      <w:sz w:val="24"/>
      <w:szCs w:val="28"/>
      <w:lang w:val="en-US" w:eastAsia="en-US"/>
    </w:rPr>
  </w:style>
  <w:style w:type="character" w:customStyle="1" w:styleId="Char">
    <w:name w:val="متن Char"/>
    <w:link w:val="a6"/>
    <w:rsid w:val="003318BB"/>
    <w:rPr>
      <w:rFonts w:cs="B Zar"/>
      <w:sz w:val="24"/>
      <w:szCs w:val="28"/>
      <w:lang w:bidi="ar-SA"/>
    </w:rPr>
  </w:style>
  <w:style w:type="paragraph" w:styleId="ListParagraph">
    <w:name w:val="List Paragraph"/>
    <w:basedOn w:val="Normal"/>
    <w:link w:val="ListParagraphChar"/>
    <w:uiPriority w:val="34"/>
    <w:qFormat/>
    <w:rsid w:val="00E351B1"/>
    <w:pPr>
      <w:autoSpaceDE/>
      <w:autoSpaceDN/>
      <w:spacing w:after="200" w:line="276" w:lineRule="auto"/>
      <w:ind w:left="720"/>
      <w:contextualSpacing/>
    </w:pPr>
    <w:rPr>
      <w:rFonts w:ascii="Calibri" w:eastAsia="Calibri" w:hAnsi="Calibri"/>
      <w:sz w:val="22"/>
      <w:szCs w:val="22"/>
    </w:rPr>
  </w:style>
  <w:style w:type="table" w:styleId="LightShading">
    <w:name w:val="Light Shading"/>
    <w:basedOn w:val="TableNormal"/>
    <w:uiPriority w:val="60"/>
    <w:rsid w:val="00EA1454"/>
    <w:rPr>
      <w:rFonts w:ascii="Calibri" w:eastAsia="Calibri" w:hAnsi="Calibri" w:cs="Arial"/>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FootnoteTextChar">
    <w:name w:val="Footnote Text Char"/>
    <w:link w:val="FootnoteText"/>
    <w:rsid w:val="00931F4C"/>
    <w:rPr>
      <w:sz w:val="16"/>
      <w:szCs w:val="16"/>
      <w:lang w:bidi="ar-SA"/>
    </w:rPr>
  </w:style>
  <w:style w:type="paragraph" w:styleId="BalloonText">
    <w:name w:val="Balloon Text"/>
    <w:basedOn w:val="Normal"/>
    <w:link w:val="BalloonTextChar"/>
    <w:rsid w:val="00B7146B"/>
    <w:rPr>
      <w:rFonts w:ascii="Tahoma" w:hAnsi="Tahoma" w:cs="Tahoma"/>
      <w:sz w:val="16"/>
      <w:szCs w:val="16"/>
    </w:rPr>
  </w:style>
  <w:style w:type="character" w:customStyle="1" w:styleId="BalloonTextChar">
    <w:name w:val="Balloon Text Char"/>
    <w:link w:val="BalloonText"/>
    <w:rsid w:val="00B7146B"/>
    <w:rPr>
      <w:rFonts w:ascii="Tahoma" w:hAnsi="Tahoma" w:cs="Tahoma"/>
      <w:sz w:val="16"/>
      <w:szCs w:val="16"/>
      <w:lang w:bidi="ar-SA"/>
    </w:rPr>
  </w:style>
  <w:style w:type="paragraph" w:customStyle="1" w:styleId="EndNoteBibliographyTitle">
    <w:name w:val="EndNote Bibliography Title"/>
    <w:basedOn w:val="Normal"/>
    <w:link w:val="EndNoteBibliographyTitleChar"/>
    <w:rsid w:val="00B7146B"/>
    <w:pPr>
      <w:jc w:val="center"/>
    </w:pPr>
    <w:rPr>
      <w:noProof/>
      <w:sz w:val="16"/>
    </w:rPr>
  </w:style>
  <w:style w:type="character" w:customStyle="1" w:styleId="TextChar">
    <w:name w:val="Text Char"/>
    <w:link w:val="Text"/>
    <w:rsid w:val="00B7146B"/>
    <w:rPr>
      <w:lang w:bidi="ar-SA"/>
    </w:rPr>
  </w:style>
  <w:style w:type="character" w:customStyle="1" w:styleId="EndNoteBibliographyTitleChar">
    <w:name w:val="EndNote Bibliography Title Char"/>
    <w:link w:val="EndNoteBibliographyTitle"/>
    <w:rsid w:val="00B7146B"/>
    <w:rPr>
      <w:noProof/>
      <w:sz w:val="16"/>
      <w:lang w:val="en-US" w:eastAsia="en-US"/>
    </w:rPr>
  </w:style>
  <w:style w:type="paragraph" w:customStyle="1" w:styleId="EndNoteBibliography">
    <w:name w:val="EndNote Bibliography"/>
    <w:basedOn w:val="Normal"/>
    <w:link w:val="EndNoteBibliographyChar"/>
    <w:rsid w:val="00B7146B"/>
    <w:pPr>
      <w:jc w:val="center"/>
    </w:pPr>
    <w:rPr>
      <w:noProof/>
      <w:sz w:val="16"/>
    </w:rPr>
  </w:style>
  <w:style w:type="character" w:customStyle="1" w:styleId="EndNoteBibliographyChar">
    <w:name w:val="EndNote Bibliography Char"/>
    <w:link w:val="EndNoteBibliography"/>
    <w:rsid w:val="00B7146B"/>
    <w:rPr>
      <w:noProof/>
      <w:sz w:val="16"/>
      <w:lang w:val="en-US" w:eastAsia="en-US"/>
    </w:rPr>
  </w:style>
  <w:style w:type="character" w:styleId="CommentReference">
    <w:name w:val="annotation reference"/>
    <w:rsid w:val="00233FEC"/>
    <w:rPr>
      <w:sz w:val="16"/>
      <w:szCs w:val="16"/>
    </w:rPr>
  </w:style>
  <w:style w:type="paragraph" w:styleId="CommentText">
    <w:name w:val="annotation text"/>
    <w:basedOn w:val="Normal"/>
    <w:link w:val="CommentTextChar"/>
    <w:rsid w:val="00233FEC"/>
  </w:style>
  <w:style w:type="character" w:customStyle="1" w:styleId="CommentTextChar">
    <w:name w:val="Comment Text Char"/>
    <w:link w:val="CommentText"/>
    <w:rsid w:val="00233FEC"/>
    <w:rPr>
      <w:lang w:val="en-US" w:eastAsia="en-US"/>
    </w:rPr>
  </w:style>
  <w:style w:type="paragraph" w:styleId="CommentSubject">
    <w:name w:val="annotation subject"/>
    <w:basedOn w:val="CommentText"/>
    <w:next w:val="CommentText"/>
    <w:link w:val="CommentSubjectChar"/>
    <w:rsid w:val="00233FEC"/>
    <w:rPr>
      <w:b/>
      <w:bCs/>
    </w:rPr>
  </w:style>
  <w:style w:type="character" w:customStyle="1" w:styleId="CommentSubjectChar">
    <w:name w:val="Comment Subject Char"/>
    <w:link w:val="CommentSubject"/>
    <w:rsid w:val="00233FEC"/>
    <w:rPr>
      <w:b/>
      <w:bCs/>
      <w:lang w:val="en-US" w:eastAsia="en-US"/>
    </w:rPr>
  </w:style>
  <w:style w:type="paragraph" w:customStyle="1" w:styleId="-">
    <w:name w:val="شکل - جدول"/>
    <w:basedOn w:val="Normal"/>
    <w:link w:val="-Char"/>
    <w:rsid w:val="00746949"/>
    <w:pPr>
      <w:keepNext/>
      <w:keepLines/>
      <w:widowControl w:val="0"/>
      <w:autoSpaceDE/>
      <w:autoSpaceDN/>
      <w:bidi/>
      <w:ind w:firstLine="397"/>
      <w:jc w:val="center"/>
    </w:pPr>
    <w:rPr>
      <w:rFonts w:cs="B Nazanin"/>
      <w:sz w:val="18"/>
    </w:rPr>
  </w:style>
  <w:style w:type="character" w:customStyle="1" w:styleId="-Char">
    <w:name w:val="شکل - جدول Char"/>
    <w:link w:val="-"/>
    <w:rsid w:val="00746949"/>
    <w:rPr>
      <w:rFonts w:cs="B Nazanin"/>
      <w:sz w:val="18"/>
      <w:lang w:bidi="ar-SA"/>
    </w:rPr>
  </w:style>
  <w:style w:type="paragraph" w:customStyle="1" w:styleId="AbstractClauseTitle">
    <w:name w:val="Abstract Clause Title"/>
    <w:basedOn w:val="Normal"/>
    <w:next w:val="Normal"/>
    <w:rsid w:val="005F14A8"/>
    <w:pPr>
      <w:keepNext/>
      <w:suppressAutoHyphens/>
      <w:overflowPunct w:val="0"/>
      <w:adjustRightInd w:val="0"/>
      <w:jc w:val="both"/>
      <w:textAlignment w:val="baseline"/>
    </w:pPr>
    <w:rPr>
      <w:rFonts w:ascii="Arial" w:hAnsi="Arial"/>
      <w:b/>
      <w:caps/>
      <w:kern w:val="14"/>
      <w:lang w:eastAsia="fr-FR"/>
    </w:rPr>
  </w:style>
  <w:style w:type="character" w:styleId="PlaceholderText">
    <w:name w:val="Placeholder Text"/>
    <w:basedOn w:val="DefaultParagraphFont"/>
    <w:uiPriority w:val="99"/>
    <w:semiHidden/>
    <w:rsid w:val="00C5209B"/>
    <w:rPr>
      <w:color w:val="808080"/>
    </w:rPr>
  </w:style>
  <w:style w:type="character" w:customStyle="1" w:styleId="ListParagraphChar">
    <w:name w:val="List Paragraph Char"/>
    <w:link w:val="ListParagraph"/>
    <w:uiPriority w:val="34"/>
    <w:rsid w:val="007C7B6E"/>
    <w:rPr>
      <w:rFonts w:ascii="Calibri" w:eastAsia="Calibri" w:hAnsi="Calibri"/>
      <w:sz w:val="22"/>
      <w:szCs w:val="22"/>
      <w:lang w:val="en-US" w:eastAsia="en-US"/>
    </w:rPr>
  </w:style>
  <w:style w:type="character" w:customStyle="1" w:styleId="MTConvertedEquation">
    <w:name w:val="MTConvertedEquation"/>
    <w:basedOn w:val="DefaultParagraphFont"/>
    <w:rsid w:val="00B40AB3"/>
    <w:rPr>
      <w:rFonts w:ascii="Cambria Math" w:hAnsi="Cambria Math"/>
      <w:i/>
    </w:rPr>
  </w:style>
  <w:style w:type="paragraph" w:styleId="Bibliography">
    <w:name w:val="Bibliography"/>
    <w:basedOn w:val="Normal"/>
    <w:next w:val="Normal"/>
    <w:uiPriority w:val="37"/>
    <w:unhideWhenUsed/>
    <w:rsid w:val="00EB26D1"/>
    <w:pPr>
      <w:tabs>
        <w:tab w:val="left" w:pos="504"/>
      </w:tabs>
      <w:ind w:left="504" w:hanging="504"/>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lang w:val="en-US" w:eastAsia="en-US"/>
    </w:rPr>
  </w:style>
  <w:style w:type="paragraph" w:styleId="Heading1">
    <w:name w:val="heading 1"/>
    <w:basedOn w:val="Normal"/>
    <w:next w:val="Normal"/>
    <w:qFormat/>
    <w:pPr>
      <w:keepNext/>
      <w:numPr>
        <w:numId w:val="1"/>
      </w:numPr>
      <w:spacing w:before="240" w:after="80"/>
      <w:jc w:val="center"/>
      <w:outlineLvl w:val="0"/>
    </w:pPr>
    <w:rPr>
      <w:smallCaps/>
      <w:kern w:val="28"/>
    </w:rPr>
  </w:style>
  <w:style w:type="paragraph" w:styleId="Heading2">
    <w:name w:val="heading 2"/>
    <w:basedOn w:val="Normal"/>
    <w:next w:val="Normal"/>
    <w:qFormat/>
    <w:pPr>
      <w:keepNext/>
      <w:numPr>
        <w:ilvl w:val="1"/>
        <w:numId w:val="1"/>
      </w:numPr>
      <w:spacing w:before="120" w:after="60"/>
      <w:outlineLvl w:val="1"/>
    </w:pPr>
    <w:rPr>
      <w:i/>
      <w:iCs/>
    </w:rPr>
  </w:style>
  <w:style w:type="paragraph" w:styleId="Heading3">
    <w:name w:val="heading 3"/>
    <w:basedOn w:val="Normal"/>
    <w:next w:val="Normal"/>
    <w:qFormat/>
    <w:pPr>
      <w:keepNext/>
      <w:numPr>
        <w:ilvl w:val="2"/>
        <w:numId w:val="1"/>
      </w:numPr>
      <w:ind w:left="288"/>
      <w:outlineLvl w:val="2"/>
    </w:pPr>
    <w:rPr>
      <w:i/>
      <w:iCs/>
    </w:rPr>
  </w:style>
  <w:style w:type="paragraph" w:styleId="Heading4">
    <w:name w:val="heading 4"/>
    <w:basedOn w:val="Normal"/>
    <w:next w:val="Normal"/>
    <w:qFormat/>
    <w:pPr>
      <w:keepNext/>
      <w:numPr>
        <w:ilvl w:val="3"/>
        <w:numId w:val="1"/>
      </w:numPr>
      <w:spacing w:before="240" w:after="60"/>
      <w:outlineLvl w:val="3"/>
    </w:pPr>
    <w:rPr>
      <w:i/>
      <w:iCs/>
      <w:sz w:val="18"/>
      <w:szCs w:val="18"/>
    </w:rPr>
  </w:style>
  <w:style w:type="paragraph" w:styleId="Heading5">
    <w:name w:val="heading 5"/>
    <w:basedOn w:val="Normal"/>
    <w:next w:val="Normal"/>
    <w:qFormat/>
    <w:pPr>
      <w:numPr>
        <w:ilvl w:val="4"/>
        <w:numId w:val="1"/>
      </w:numPr>
      <w:spacing w:before="240" w:after="60"/>
      <w:outlineLvl w:val="4"/>
    </w:pPr>
    <w:rPr>
      <w:sz w:val="18"/>
      <w:szCs w:val="18"/>
    </w:rPr>
  </w:style>
  <w:style w:type="paragraph" w:styleId="Heading6">
    <w:name w:val="heading 6"/>
    <w:basedOn w:val="Normal"/>
    <w:next w:val="Normal"/>
    <w:qFormat/>
    <w:pPr>
      <w:numPr>
        <w:ilvl w:val="5"/>
        <w:numId w:val="1"/>
      </w:numPr>
      <w:spacing w:before="240" w:after="60"/>
      <w:outlineLvl w:val="5"/>
    </w:pPr>
    <w:rPr>
      <w:i/>
      <w:iCs/>
      <w:sz w:val="16"/>
      <w:szCs w:val="16"/>
    </w:rPr>
  </w:style>
  <w:style w:type="paragraph" w:styleId="Heading7">
    <w:name w:val="heading 7"/>
    <w:basedOn w:val="Normal"/>
    <w:next w:val="Normal"/>
    <w:qFormat/>
    <w:pPr>
      <w:numPr>
        <w:ilvl w:val="6"/>
        <w:numId w:val="1"/>
      </w:numPr>
      <w:spacing w:before="240" w:after="60"/>
      <w:outlineLvl w:val="6"/>
    </w:pPr>
    <w:rPr>
      <w:sz w:val="16"/>
      <w:szCs w:val="16"/>
    </w:rPr>
  </w:style>
  <w:style w:type="paragraph" w:styleId="Heading8">
    <w:name w:val="heading 8"/>
    <w:basedOn w:val="Normal"/>
    <w:next w:val="Normal"/>
    <w:qFormat/>
    <w:pPr>
      <w:numPr>
        <w:ilvl w:val="7"/>
        <w:numId w:val="1"/>
      </w:numPr>
      <w:spacing w:before="240" w:after="60"/>
      <w:outlineLvl w:val="7"/>
    </w:pPr>
    <w:rPr>
      <w:i/>
      <w:iCs/>
      <w:sz w:val="16"/>
      <w:szCs w:val="16"/>
    </w:rPr>
  </w:style>
  <w:style w:type="paragraph" w:styleId="Heading9">
    <w:name w:val="heading 9"/>
    <w:basedOn w:val="Normal"/>
    <w:next w:val="Normal"/>
    <w:qFormat/>
    <w:pPr>
      <w:numPr>
        <w:ilvl w:val="8"/>
        <w:numId w:val="1"/>
      </w:numPr>
      <w:spacing w:before="240" w:after="60"/>
      <w:outlineLvl w:val="8"/>
    </w:pPr>
    <w:rPr>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stract">
    <w:name w:val="Abstract"/>
    <w:basedOn w:val="Normal"/>
    <w:next w:val="Normal"/>
    <w:pPr>
      <w:spacing w:before="20"/>
      <w:ind w:firstLine="202"/>
      <w:jc w:val="both"/>
    </w:pPr>
    <w:rPr>
      <w:b/>
      <w:bCs/>
      <w:sz w:val="18"/>
      <w:szCs w:val="18"/>
    </w:rPr>
  </w:style>
  <w:style w:type="paragraph" w:customStyle="1" w:styleId="Authors">
    <w:name w:val="Authors"/>
    <w:basedOn w:val="Normal"/>
    <w:next w:val="Normal"/>
    <w:pPr>
      <w:framePr w:w="9072" w:hSpace="187" w:vSpace="187" w:wrap="notBeside" w:vAnchor="text" w:hAnchor="page" w:xAlign="center" w:y="1"/>
      <w:spacing w:after="320"/>
      <w:jc w:val="center"/>
    </w:pPr>
    <w:rPr>
      <w:sz w:val="22"/>
      <w:szCs w:val="22"/>
    </w:rPr>
  </w:style>
  <w:style w:type="character" w:customStyle="1" w:styleId="MemberType">
    <w:name w:val="MemberType"/>
    <w:rPr>
      <w:rFonts w:ascii="Times New Roman" w:hAnsi="Times New Roman" w:cs="Times New Roman"/>
      <w:i/>
      <w:iCs/>
      <w:sz w:val="22"/>
      <w:szCs w:val="22"/>
    </w:rPr>
  </w:style>
  <w:style w:type="paragraph" w:styleId="Title">
    <w:name w:val="Title"/>
    <w:basedOn w:val="Normal"/>
    <w:next w:val="Normal"/>
    <w:qFormat/>
    <w:pPr>
      <w:framePr w:w="9360" w:hSpace="187" w:vSpace="187" w:wrap="notBeside" w:vAnchor="text" w:hAnchor="page" w:xAlign="center" w:y="1"/>
      <w:jc w:val="center"/>
    </w:pPr>
    <w:rPr>
      <w:kern w:val="28"/>
      <w:sz w:val="48"/>
      <w:szCs w:val="48"/>
    </w:rPr>
  </w:style>
  <w:style w:type="paragraph" w:styleId="FootnoteText">
    <w:name w:val="footnote text"/>
    <w:basedOn w:val="Normal"/>
    <w:link w:val="FootnoteTextChar"/>
    <w:pPr>
      <w:ind w:firstLine="202"/>
      <w:jc w:val="both"/>
    </w:pPr>
    <w:rPr>
      <w:sz w:val="16"/>
      <w:szCs w:val="16"/>
    </w:rPr>
  </w:style>
  <w:style w:type="paragraph" w:customStyle="1" w:styleId="References">
    <w:name w:val="References"/>
    <w:basedOn w:val="Normal"/>
    <w:pPr>
      <w:numPr>
        <w:numId w:val="2"/>
      </w:numPr>
      <w:jc w:val="both"/>
    </w:pPr>
    <w:rPr>
      <w:sz w:val="16"/>
      <w:szCs w:val="16"/>
    </w:rPr>
  </w:style>
  <w:style w:type="paragraph" w:customStyle="1" w:styleId="IndexTerms">
    <w:name w:val="IndexTerms"/>
    <w:basedOn w:val="Normal"/>
    <w:next w:val="Normal"/>
    <w:pPr>
      <w:ind w:firstLine="202"/>
      <w:jc w:val="both"/>
    </w:pPr>
    <w:rPr>
      <w:b/>
      <w:bCs/>
      <w:sz w:val="18"/>
      <w:szCs w:val="18"/>
    </w:rPr>
  </w:style>
  <w:style w:type="character" w:styleId="FootnoteReference">
    <w:name w:val="footnote reference"/>
    <w:semiHidden/>
    <w:rPr>
      <w:vertAlign w:val="superscript"/>
    </w:rPr>
  </w:style>
  <w:style w:type="paragraph" w:styleId="Footer">
    <w:name w:val="footer"/>
    <w:basedOn w:val="Normal"/>
    <w:pPr>
      <w:tabs>
        <w:tab w:val="center" w:pos="4320"/>
        <w:tab w:val="right" w:pos="8640"/>
      </w:tabs>
    </w:pPr>
  </w:style>
  <w:style w:type="paragraph" w:customStyle="1" w:styleId="Text">
    <w:name w:val="Text"/>
    <w:basedOn w:val="Normal"/>
    <w:link w:val="TextChar"/>
    <w:pPr>
      <w:widowControl w:val="0"/>
      <w:spacing w:line="252" w:lineRule="auto"/>
      <w:ind w:firstLine="202"/>
      <w:jc w:val="both"/>
    </w:pPr>
  </w:style>
  <w:style w:type="paragraph" w:customStyle="1" w:styleId="FigureCaption">
    <w:name w:val="Figure Caption"/>
    <w:basedOn w:val="Normal"/>
    <w:pPr>
      <w:jc w:val="both"/>
    </w:pPr>
    <w:rPr>
      <w:sz w:val="16"/>
      <w:szCs w:val="16"/>
    </w:rPr>
  </w:style>
  <w:style w:type="paragraph" w:customStyle="1" w:styleId="TableTitle">
    <w:name w:val="Table Title"/>
    <w:basedOn w:val="Normal"/>
    <w:pPr>
      <w:jc w:val="center"/>
    </w:pPr>
    <w:rPr>
      <w:smallCaps/>
      <w:sz w:val="16"/>
      <w:szCs w:val="16"/>
    </w:rPr>
  </w:style>
  <w:style w:type="paragraph" w:customStyle="1" w:styleId="ReferenceHead">
    <w:name w:val="Reference Head"/>
    <w:basedOn w:val="Heading1"/>
    <w:pPr>
      <w:numPr>
        <w:numId w:val="0"/>
      </w:numPr>
    </w:pPr>
  </w:style>
  <w:style w:type="paragraph" w:styleId="Header">
    <w:name w:val="header"/>
    <w:basedOn w:val="Normal"/>
    <w:pPr>
      <w:tabs>
        <w:tab w:val="center" w:pos="4320"/>
        <w:tab w:val="right" w:pos="8640"/>
      </w:tabs>
    </w:pPr>
  </w:style>
  <w:style w:type="paragraph" w:customStyle="1" w:styleId="Equation">
    <w:name w:val="Equation"/>
    <w:basedOn w:val="Normal"/>
    <w:next w:val="Normal"/>
    <w:pPr>
      <w:widowControl w:val="0"/>
      <w:tabs>
        <w:tab w:val="right" w:pos="5040"/>
      </w:tabs>
      <w:spacing w:line="252" w:lineRule="auto"/>
      <w:jc w:val="both"/>
    </w:pPr>
  </w:style>
  <w:style w:type="character" w:styleId="Hyperlink">
    <w:name w:val="Hyperlink"/>
    <w:rPr>
      <w:color w:val="0000FF"/>
      <w:u w:val="single"/>
    </w:rPr>
  </w:style>
  <w:style w:type="character" w:styleId="FollowedHyperlink">
    <w:name w:val="FollowedHyperlink"/>
    <w:rPr>
      <w:color w:val="800080"/>
      <w:u w:val="single"/>
    </w:rPr>
  </w:style>
  <w:style w:type="paragraph" w:styleId="BodyTextIndent">
    <w:name w:val="Body Text Indent"/>
    <w:basedOn w:val="Normal"/>
    <w:pPr>
      <w:ind w:left="630" w:hanging="630"/>
    </w:pPr>
    <w:rPr>
      <w:szCs w:val="24"/>
    </w:rPr>
  </w:style>
  <w:style w:type="paragraph" w:styleId="DocumentMap">
    <w:name w:val="Document Map"/>
    <w:basedOn w:val="Normal"/>
    <w:semiHidden/>
    <w:rsid w:val="00DC5FC7"/>
    <w:pPr>
      <w:shd w:val="clear" w:color="auto" w:fill="000080"/>
    </w:pPr>
    <w:rPr>
      <w:rFonts w:ascii="Tahoma" w:hAnsi="Tahoma" w:cs="Tahoma"/>
    </w:rPr>
  </w:style>
  <w:style w:type="paragraph" w:customStyle="1" w:styleId="Pa0">
    <w:name w:val="Pa0"/>
    <w:basedOn w:val="Normal"/>
    <w:next w:val="Normal"/>
    <w:rsid w:val="00426966"/>
    <w:pPr>
      <w:widowControl w:val="0"/>
      <w:adjustRightInd w:val="0"/>
      <w:spacing w:line="241" w:lineRule="atLeast"/>
    </w:pPr>
    <w:rPr>
      <w:rFonts w:ascii="Baskerville" w:hAnsi="Baskerville"/>
      <w:sz w:val="24"/>
      <w:szCs w:val="24"/>
    </w:rPr>
  </w:style>
  <w:style w:type="character" w:customStyle="1" w:styleId="A5">
    <w:name w:val="A5"/>
    <w:rsid w:val="00426966"/>
    <w:rPr>
      <w:color w:val="00529F"/>
      <w:sz w:val="20"/>
      <w:szCs w:val="20"/>
    </w:rPr>
  </w:style>
  <w:style w:type="table" w:styleId="TableGrid">
    <w:name w:val="Table Grid"/>
    <w:basedOn w:val="TableNormal"/>
    <w:uiPriority w:val="59"/>
    <w:rsid w:val="007669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فصل"/>
    <w:next w:val="Normal"/>
    <w:rsid w:val="007669D9"/>
    <w:pPr>
      <w:widowControl w:val="0"/>
      <w:numPr>
        <w:numId w:val="3"/>
      </w:numPr>
      <w:bidi/>
      <w:spacing w:line="360" w:lineRule="auto"/>
      <w:jc w:val="center"/>
      <w:outlineLvl w:val="0"/>
    </w:pPr>
    <w:rPr>
      <w:rFonts w:cs="Titr"/>
      <w:b/>
      <w:bCs/>
      <w:sz w:val="52"/>
      <w:szCs w:val="60"/>
      <w:lang w:val="en-US" w:eastAsia="en-US" w:bidi="fa-IR"/>
    </w:rPr>
  </w:style>
  <w:style w:type="paragraph" w:customStyle="1" w:styleId="a3">
    <w:name w:val="فرمول"/>
    <w:next w:val="Normal"/>
    <w:rsid w:val="007669D9"/>
    <w:pPr>
      <w:widowControl w:val="0"/>
      <w:numPr>
        <w:ilvl w:val="6"/>
        <w:numId w:val="3"/>
      </w:numPr>
      <w:tabs>
        <w:tab w:val="right" w:pos="7938"/>
      </w:tabs>
      <w:kinsoku w:val="0"/>
      <w:overflowPunct w:val="0"/>
      <w:autoSpaceDE w:val="0"/>
      <w:autoSpaceDN w:val="0"/>
      <w:bidi/>
      <w:adjustRightInd w:val="0"/>
      <w:snapToGrid w:val="0"/>
      <w:spacing w:before="360" w:after="360"/>
      <w:ind w:left="0"/>
      <w:textAlignment w:val="center"/>
      <w:outlineLvl w:val="6"/>
    </w:pPr>
    <w:rPr>
      <w:rFonts w:cs="B Zar"/>
      <w:bCs/>
      <w:sz w:val="24"/>
      <w:szCs w:val="22"/>
      <w:lang w:val="en-US" w:eastAsia="en-US" w:bidi="fa-IR"/>
    </w:rPr>
  </w:style>
  <w:style w:type="paragraph" w:customStyle="1" w:styleId="a2">
    <w:name w:val="زيرنويس شکل"/>
    <w:next w:val="Normal"/>
    <w:rsid w:val="007669D9"/>
    <w:pPr>
      <w:widowControl w:val="0"/>
      <w:numPr>
        <w:ilvl w:val="5"/>
        <w:numId w:val="3"/>
      </w:numPr>
      <w:bidi/>
      <w:adjustRightInd w:val="0"/>
      <w:snapToGrid w:val="0"/>
      <w:spacing w:before="200" w:after="600" w:line="204" w:lineRule="auto"/>
      <w:jc w:val="center"/>
      <w:outlineLvl w:val="5"/>
    </w:pPr>
    <w:rPr>
      <w:rFonts w:cs="B Zar"/>
      <w:sz w:val="18"/>
      <w:szCs w:val="24"/>
      <w:lang w:val="en-US" w:eastAsia="en-US" w:bidi="fa-IR"/>
    </w:rPr>
  </w:style>
  <w:style w:type="paragraph" w:customStyle="1" w:styleId="a1">
    <w:name w:val="تيتر دوم"/>
    <w:next w:val="Normal"/>
    <w:rsid w:val="007669D9"/>
    <w:pPr>
      <w:keepNext/>
      <w:widowControl w:val="0"/>
      <w:numPr>
        <w:ilvl w:val="2"/>
        <w:numId w:val="3"/>
      </w:numPr>
      <w:bidi/>
      <w:spacing w:before="720" w:after="480"/>
      <w:outlineLvl w:val="2"/>
    </w:pPr>
    <w:rPr>
      <w:rFonts w:cs="B Zar"/>
      <w:b/>
      <w:bCs/>
      <w:sz w:val="28"/>
      <w:szCs w:val="32"/>
      <w:lang w:val="en-US" w:eastAsia="en-US"/>
    </w:rPr>
  </w:style>
  <w:style w:type="paragraph" w:customStyle="1" w:styleId="a0">
    <w:name w:val="تيتر اول"/>
    <w:next w:val="Normal"/>
    <w:rsid w:val="007669D9"/>
    <w:pPr>
      <w:keepNext/>
      <w:widowControl w:val="0"/>
      <w:numPr>
        <w:ilvl w:val="1"/>
        <w:numId w:val="3"/>
      </w:numPr>
      <w:bidi/>
      <w:spacing w:before="600" w:after="480"/>
      <w:outlineLvl w:val="1"/>
    </w:pPr>
    <w:rPr>
      <w:rFonts w:cs="B Zar"/>
      <w:b/>
      <w:bCs/>
      <w:sz w:val="32"/>
      <w:szCs w:val="36"/>
      <w:lang w:val="en-US" w:eastAsia="en-US" w:bidi="fa-IR"/>
    </w:rPr>
  </w:style>
  <w:style w:type="paragraph" w:customStyle="1" w:styleId="a4">
    <w:name w:val="بالانويس جدول"/>
    <w:next w:val="Normal"/>
    <w:rsid w:val="007669D9"/>
    <w:pPr>
      <w:keepNext/>
      <w:numPr>
        <w:ilvl w:val="7"/>
        <w:numId w:val="3"/>
      </w:numPr>
      <w:bidi/>
      <w:spacing w:before="600" w:after="100" w:line="204" w:lineRule="auto"/>
      <w:jc w:val="center"/>
      <w:outlineLvl w:val="7"/>
    </w:pPr>
    <w:rPr>
      <w:rFonts w:cs="B Zar"/>
      <w:sz w:val="18"/>
      <w:szCs w:val="24"/>
      <w:lang w:val="en-US" w:eastAsia="en-US" w:bidi="fa-IR"/>
    </w:rPr>
  </w:style>
  <w:style w:type="paragraph" w:customStyle="1" w:styleId="a6">
    <w:name w:val="متن"/>
    <w:link w:val="Char"/>
    <w:qFormat/>
    <w:rsid w:val="003318BB"/>
    <w:pPr>
      <w:widowControl w:val="0"/>
      <w:bidi/>
      <w:spacing w:line="288" w:lineRule="auto"/>
      <w:ind w:firstLine="397"/>
      <w:jc w:val="lowKashida"/>
    </w:pPr>
    <w:rPr>
      <w:rFonts w:cs="B Zar"/>
      <w:sz w:val="24"/>
      <w:szCs w:val="28"/>
      <w:lang w:val="en-US" w:eastAsia="en-US"/>
    </w:rPr>
  </w:style>
  <w:style w:type="character" w:customStyle="1" w:styleId="Char">
    <w:name w:val="متن Char"/>
    <w:link w:val="a6"/>
    <w:rsid w:val="003318BB"/>
    <w:rPr>
      <w:rFonts w:cs="B Zar"/>
      <w:sz w:val="24"/>
      <w:szCs w:val="28"/>
      <w:lang w:bidi="ar-SA"/>
    </w:rPr>
  </w:style>
  <w:style w:type="paragraph" w:styleId="ListParagraph">
    <w:name w:val="List Paragraph"/>
    <w:basedOn w:val="Normal"/>
    <w:link w:val="ListParagraphChar"/>
    <w:uiPriority w:val="34"/>
    <w:qFormat/>
    <w:rsid w:val="00E351B1"/>
    <w:pPr>
      <w:autoSpaceDE/>
      <w:autoSpaceDN/>
      <w:spacing w:after="200" w:line="276" w:lineRule="auto"/>
      <w:ind w:left="720"/>
      <w:contextualSpacing/>
    </w:pPr>
    <w:rPr>
      <w:rFonts w:ascii="Calibri" w:eastAsia="Calibri" w:hAnsi="Calibri"/>
      <w:sz w:val="22"/>
      <w:szCs w:val="22"/>
    </w:rPr>
  </w:style>
  <w:style w:type="table" w:styleId="LightShading">
    <w:name w:val="Light Shading"/>
    <w:basedOn w:val="TableNormal"/>
    <w:uiPriority w:val="60"/>
    <w:rsid w:val="00EA1454"/>
    <w:rPr>
      <w:rFonts w:ascii="Calibri" w:eastAsia="Calibri" w:hAnsi="Calibri" w:cs="Arial"/>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FootnoteTextChar">
    <w:name w:val="Footnote Text Char"/>
    <w:link w:val="FootnoteText"/>
    <w:rsid w:val="00931F4C"/>
    <w:rPr>
      <w:sz w:val="16"/>
      <w:szCs w:val="16"/>
      <w:lang w:bidi="ar-SA"/>
    </w:rPr>
  </w:style>
  <w:style w:type="paragraph" w:styleId="BalloonText">
    <w:name w:val="Balloon Text"/>
    <w:basedOn w:val="Normal"/>
    <w:link w:val="BalloonTextChar"/>
    <w:rsid w:val="00B7146B"/>
    <w:rPr>
      <w:rFonts w:ascii="Tahoma" w:hAnsi="Tahoma" w:cs="Tahoma"/>
      <w:sz w:val="16"/>
      <w:szCs w:val="16"/>
    </w:rPr>
  </w:style>
  <w:style w:type="character" w:customStyle="1" w:styleId="BalloonTextChar">
    <w:name w:val="Balloon Text Char"/>
    <w:link w:val="BalloonText"/>
    <w:rsid w:val="00B7146B"/>
    <w:rPr>
      <w:rFonts w:ascii="Tahoma" w:hAnsi="Tahoma" w:cs="Tahoma"/>
      <w:sz w:val="16"/>
      <w:szCs w:val="16"/>
      <w:lang w:bidi="ar-SA"/>
    </w:rPr>
  </w:style>
  <w:style w:type="paragraph" w:customStyle="1" w:styleId="EndNoteBibliographyTitle">
    <w:name w:val="EndNote Bibliography Title"/>
    <w:basedOn w:val="Normal"/>
    <w:link w:val="EndNoteBibliographyTitleChar"/>
    <w:rsid w:val="00B7146B"/>
    <w:pPr>
      <w:jc w:val="center"/>
    </w:pPr>
    <w:rPr>
      <w:noProof/>
      <w:sz w:val="16"/>
    </w:rPr>
  </w:style>
  <w:style w:type="character" w:customStyle="1" w:styleId="TextChar">
    <w:name w:val="Text Char"/>
    <w:link w:val="Text"/>
    <w:rsid w:val="00B7146B"/>
    <w:rPr>
      <w:lang w:bidi="ar-SA"/>
    </w:rPr>
  </w:style>
  <w:style w:type="character" w:customStyle="1" w:styleId="EndNoteBibliographyTitleChar">
    <w:name w:val="EndNote Bibliography Title Char"/>
    <w:link w:val="EndNoteBibliographyTitle"/>
    <w:rsid w:val="00B7146B"/>
    <w:rPr>
      <w:noProof/>
      <w:sz w:val="16"/>
      <w:lang w:val="en-US" w:eastAsia="en-US"/>
    </w:rPr>
  </w:style>
  <w:style w:type="paragraph" w:customStyle="1" w:styleId="EndNoteBibliography">
    <w:name w:val="EndNote Bibliography"/>
    <w:basedOn w:val="Normal"/>
    <w:link w:val="EndNoteBibliographyChar"/>
    <w:rsid w:val="00B7146B"/>
    <w:pPr>
      <w:jc w:val="center"/>
    </w:pPr>
    <w:rPr>
      <w:noProof/>
      <w:sz w:val="16"/>
    </w:rPr>
  </w:style>
  <w:style w:type="character" w:customStyle="1" w:styleId="EndNoteBibliographyChar">
    <w:name w:val="EndNote Bibliography Char"/>
    <w:link w:val="EndNoteBibliography"/>
    <w:rsid w:val="00B7146B"/>
    <w:rPr>
      <w:noProof/>
      <w:sz w:val="16"/>
      <w:lang w:val="en-US" w:eastAsia="en-US"/>
    </w:rPr>
  </w:style>
  <w:style w:type="character" w:styleId="CommentReference">
    <w:name w:val="annotation reference"/>
    <w:rsid w:val="00233FEC"/>
    <w:rPr>
      <w:sz w:val="16"/>
      <w:szCs w:val="16"/>
    </w:rPr>
  </w:style>
  <w:style w:type="paragraph" w:styleId="CommentText">
    <w:name w:val="annotation text"/>
    <w:basedOn w:val="Normal"/>
    <w:link w:val="CommentTextChar"/>
    <w:rsid w:val="00233FEC"/>
  </w:style>
  <w:style w:type="character" w:customStyle="1" w:styleId="CommentTextChar">
    <w:name w:val="Comment Text Char"/>
    <w:link w:val="CommentText"/>
    <w:rsid w:val="00233FEC"/>
    <w:rPr>
      <w:lang w:val="en-US" w:eastAsia="en-US"/>
    </w:rPr>
  </w:style>
  <w:style w:type="paragraph" w:styleId="CommentSubject">
    <w:name w:val="annotation subject"/>
    <w:basedOn w:val="CommentText"/>
    <w:next w:val="CommentText"/>
    <w:link w:val="CommentSubjectChar"/>
    <w:rsid w:val="00233FEC"/>
    <w:rPr>
      <w:b/>
      <w:bCs/>
    </w:rPr>
  </w:style>
  <w:style w:type="character" w:customStyle="1" w:styleId="CommentSubjectChar">
    <w:name w:val="Comment Subject Char"/>
    <w:link w:val="CommentSubject"/>
    <w:rsid w:val="00233FEC"/>
    <w:rPr>
      <w:b/>
      <w:bCs/>
      <w:lang w:val="en-US" w:eastAsia="en-US"/>
    </w:rPr>
  </w:style>
  <w:style w:type="paragraph" w:customStyle="1" w:styleId="-">
    <w:name w:val="شکل - جدول"/>
    <w:basedOn w:val="Normal"/>
    <w:link w:val="-Char"/>
    <w:rsid w:val="00746949"/>
    <w:pPr>
      <w:keepNext/>
      <w:keepLines/>
      <w:widowControl w:val="0"/>
      <w:autoSpaceDE/>
      <w:autoSpaceDN/>
      <w:bidi/>
      <w:ind w:firstLine="397"/>
      <w:jc w:val="center"/>
    </w:pPr>
    <w:rPr>
      <w:rFonts w:cs="B Nazanin"/>
      <w:sz w:val="18"/>
    </w:rPr>
  </w:style>
  <w:style w:type="character" w:customStyle="1" w:styleId="-Char">
    <w:name w:val="شکل - جدول Char"/>
    <w:link w:val="-"/>
    <w:rsid w:val="00746949"/>
    <w:rPr>
      <w:rFonts w:cs="B Nazanin"/>
      <w:sz w:val="18"/>
      <w:lang w:bidi="ar-SA"/>
    </w:rPr>
  </w:style>
  <w:style w:type="paragraph" w:customStyle="1" w:styleId="AbstractClauseTitle">
    <w:name w:val="Abstract Clause Title"/>
    <w:basedOn w:val="Normal"/>
    <w:next w:val="Normal"/>
    <w:rsid w:val="005F14A8"/>
    <w:pPr>
      <w:keepNext/>
      <w:suppressAutoHyphens/>
      <w:overflowPunct w:val="0"/>
      <w:adjustRightInd w:val="0"/>
      <w:jc w:val="both"/>
      <w:textAlignment w:val="baseline"/>
    </w:pPr>
    <w:rPr>
      <w:rFonts w:ascii="Arial" w:hAnsi="Arial"/>
      <w:b/>
      <w:caps/>
      <w:kern w:val="14"/>
      <w:lang w:eastAsia="fr-FR"/>
    </w:rPr>
  </w:style>
  <w:style w:type="character" w:styleId="PlaceholderText">
    <w:name w:val="Placeholder Text"/>
    <w:basedOn w:val="DefaultParagraphFont"/>
    <w:uiPriority w:val="99"/>
    <w:semiHidden/>
    <w:rsid w:val="00C5209B"/>
    <w:rPr>
      <w:color w:val="808080"/>
    </w:rPr>
  </w:style>
  <w:style w:type="character" w:customStyle="1" w:styleId="ListParagraphChar">
    <w:name w:val="List Paragraph Char"/>
    <w:link w:val="ListParagraph"/>
    <w:uiPriority w:val="34"/>
    <w:rsid w:val="007C7B6E"/>
    <w:rPr>
      <w:rFonts w:ascii="Calibri" w:eastAsia="Calibri" w:hAnsi="Calibri"/>
      <w:sz w:val="22"/>
      <w:szCs w:val="22"/>
      <w:lang w:val="en-US" w:eastAsia="en-US"/>
    </w:rPr>
  </w:style>
  <w:style w:type="character" w:customStyle="1" w:styleId="MTConvertedEquation">
    <w:name w:val="MTConvertedEquation"/>
    <w:basedOn w:val="DefaultParagraphFont"/>
    <w:rsid w:val="00B40AB3"/>
    <w:rPr>
      <w:rFonts w:ascii="Cambria Math" w:hAnsi="Cambria Math"/>
      <w:i/>
    </w:rPr>
  </w:style>
  <w:style w:type="paragraph" w:styleId="Bibliography">
    <w:name w:val="Bibliography"/>
    <w:basedOn w:val="Normal"/>
    <w:next w:val="Normal"/>
    <w:uiPriority w:val="37"/>
    <w:unhideWhenUsed/>
    <w:rsid w:val="00EB26D1"/>
    <w:pPr>
      <w:tabs>
        <w:tab w:val="left" w:pos="504"/>
      </w:tabs>
      <w:ind w:left="504" w:hanging="50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1907184">
      <w:bodyDiv w:val="1"/>
      <w:marLeft w:val="0"/>
      <w:marRight w:val="0"/>
      <w:marTop w:val="0"/>
      <w:marBottom w:val="0"/>
      <w:divBdr>
        <w:top w:val="none" w:sz="0" w:space="0" w:color="auto"/>
        <w:left w:val="none" w:sz="0" w:space="0" w:color="auto"/>
        <w:bottom w:val="none" w:sz="0" w:space="0" w:color="auto"/>
        <w:right w:val="none" w:sz="0" w:space="0" w:color="auto"/>
      </w:divBdr>
      <w:divsChild>
        <w:div w:id="5961332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0.bin"/><Relationship Id="rId21" Type="http://schemas.openxmlformats.org/officeDocument/2006/relationships/image" Target="media/image6.wmf"/><Relationship Id="rId42" Type="http://schemas.openxmlformats.org/officeDocument/2006/relationships/oleObject" Target="embeddings/oleObject19.bin"/><Relationship Id="rId63" Type="http://schemas.openxmlformats.org/officeDocument/2006/relationships/oleObject" Target="embeddings/oleObject30.bin"/><Relationship Id="rId84" Type="http://schemas.openxmlformats.org/officeDocument/2006/relationships/image" Target="media/image34.wmf"/><Relationship Id="rId138" Type="http://schemas.openxmlformats.org/officeDocument/2006/relationships/oleObject" Target="embeddings/oleObject71.bin"/><Relationship Id="rId159" Type="http://schemas.openxmlformats.org/officeDocument/2006/relationships/image" Target="media/image69.wmf"/><Relationship Id="rId170" Type="http://schemas.openxmlformats.org/officeDocument/2006/relationships/oleObject" Target="embeddings/oleObject88.bin"/><Relationship Id="rId191" Type="http://schemas.openxmlformats.org/officeDocument/2006/relationships/image" Target="media/image85.wmf"/><Relationship Id="rId205" Type="http://schemas.openxmlformats.org/officeDocument/2006/relationships/oleObject" Target="embeddings/oleObject108.bin"/><Relationship Id="rId107" Type="http://schemas.openxmlformats.org/officeDocument/2006/relationships/oleObject" Target="embeddings/oleObject55.bin"/><Relationship Id="rId11" Type="http://schemas.openxmlformats.org/officeDocument/2006/relationships/image" Target="media/image2.wmf"/><Relationship Id="rId32" Type="http://schemas.openxmlformats.org/officeDocument/2006/relationships/oleObject" Target="embeddings/oleObject14.bin"/><Relationship Id="rId37" Type="http://schemas.openxmlformats.org/officeDocument/2006/relationships/image" Target="media/image13.wmf"/><Relationship Id="rId53" Type="http://schemas.openxmlformats.org/officeDocument/2006/relationships/image" Target="media/image21.wmf"/><Relationship Id="rId58" Type="http://schemas.openxmlformats.org/officeDocument/2006/relationships/oleObject" Target="embeddings/oleObject27.bin"/><Relationship Id="rId74" Type="http://schemas.openxmlformats.org/officeDocument/2006/relationships/oleObject" Target="embeddings/oleObject37.bin"/><Relationship Id="rId79" Type="http://schemas.openxmlformats.org/officeDocument/2006/relationships/oleObject" Target="embeddings/oleObject40.bin"/><Relationship Id="rId102" Type="http://schemas.openxmlformats.org/officeDocument/2006/relationships/image" Target="media/image42.wmf"/><Relationship Id="rId123" Type="http://schemas.openxmlformats.org/officeDocument/2006/relationships/oleObject" Target="embeddings/oleObject63.bin"/><Relationship Id="rId128" Type="http://schemas.openxmlformats.org/officeDocument/2006/relationships/image" Target="media/image55.wmf"/><Relationship Id="rId144" Type="http://schemas.openxmlformats.org/officeDocument/2006/relationships/oleObject" Target="embeddings/oleObject74.bin"/><Relationship Id="rId149" Type="http://schemas.openxmlformats.org/officeDocument/2006/relationships/oleObject" Target="embeddings/oleObject77.bin"/><Relationship Id="rId5" Type="http://schemas.openxmlformats.org/officeDocument/2006/relationships/settings" Target="settings.xml"/><Relationship Id="rId90" Type="http://schemas.openxmlformats.org/officeDocument/2006/relationships/oleObject" Target="embeddings/oleObject46.bin"/><Relationship Id="rId95" Type="http://schemas.openxmlformats.org/officeDocument/2006/relationships/oleObject" Target="embeddings/oleObject49.bin"/><Relationship Id="rId160" Type="http://schemas.openxmlformats.org/officeDocument/2006/relationships/oleObject" Target="embeddings/oleObject83.bin"/><Relationship Id="rId165" Type="http://schemas.openxmlformats.org/officeDocument/2006/relationships/image" Target="media/image72.wmf"/><Relationship Id="rId181" Type="http://schemas.openxmlformats.org/officeDocument/2006/relationships/image" Target="media/image80.emf"/><Relationship Id="rId186" Type="http://schemas.openxmlformats.org/officeDocument/2006/relationships/image" Target="media/image83.wmf"/><Relationship Id="rId211" Type="http://schemas.openxmlformats.org/officeDocument/2006/relationships/image" Target="media/image94.emf"/><Relationship Id="rId22" Type="http://schemas.openxmlformats.org/officeDocument/2006/relationships/oleObject" Target="embeddings/oleObject8.bin"/><Relationship Id="rId27" Type="http://schemas.openxmlformats.org/officeDocument/2006/relationships/oleObject" Target="embeddings/oleObject11.bin"/><Relationship Id="rId43" Type="http://schemas.openxmlformats.org/officeDocument/2006/relationships/image" Target="media/image16.wmf"/><Relationship Id="rId48" Type="http://schemas.openxmlformats.org/officeDocument/2006/relationships/oleObject" Target="embeddings/oleObject22.bin"/><Relationship Id="rId64" Type="http://schemas.openxmlformats.org/officeDocument/2006/relationships/image" Target="media/image26.wmf"/><Relationship Id="rId69" Type="http://schemas.openxmlformats.org/officeDocument/2006/relationships/oleObject" Target="embeddings/oleObject34.bin"/><Relationship Id="rId113" Type="http://schemas.openxmlformats.org/officeDocument/2006/relationships/oleObject" Target="embeddings/oleObject58.bin"/><Relationship Id="rId118" Type="http://schemas.openxmlformats.org/officeDocument/2006/relationships/image" Target="media/image50.wmf"/><Relationship Id="rId134" Type="http://schemas.openxmlformats.org/officeDocument/2006/relationships/oleObject" Target="embeddings/oleObject69.bin"/><Relationship Id="rId139" Type="http://schemas.openxmlformats.org/officeDocument/2006/relationships/image" Target="media/image60.wmf"/><Relationship Id="rId80" Type="http://schemas.openxmlformats.org/officeDocument/2006/relationships/image" Target="media/image32.wmf"/><Relationship Id="rId85" Type="http://schemas.openxmlformats.org/officeDocument/2006/relationships/oleObject" Target="embeddings/oleObject43.bin"/><Relationship Id="rId150" Type="http://schemas.openxmlformats.org/officeDocument/2006/relationships/image" Target="media/image65.wmf"/><Relationship Id="rId155" Type="http://schemas.openxmlformats.org/officeDocument/2006/relationships/image" Target="media/image67.wmf"/><Relationship Id="rId171" Type="http://schemas.openxmlformats.org/officeDocument/2006/relationships/image" Target="media/image75.wmf"/><Relationship Id="rId176" Type="http://schemas.openxmlformats.org/officeDocument/2006/relationships/oleObject" Target="embeddings/oleObject91.bin"/><Relationship Id="rId192" Type="http://schemas.openxmlformats.org/officeDocument/2006/relationships/oleObject" Target="embeddings/oleObject99.bin"/><Relationship Id="rId197" Type="http://schemas.openxmlformats.org/officeDocument/2006/relationships/oleObject" Target="embeddings/oleObject103.bin"/><Relationship Id="rId206" Type="http://schemas.openxmlformats.org/officeDocument/2006/relationships/image" Target="media/image90.wmf"/><Relationship Id="rId201" Type="http://schemas.openxmlformats.org/officeDocument/2006/relationships/oleObject" Target="embeddings/oleObject106.bin"/><Relationship Id="rId12" Type="http://schemas.openxmlformats.org/officeDocument/2006/relationships/oleObject" Target="embeddings/oleObject2.bin"/><Relationship Id="rId17" Type="http://schemas.openxmlformats.org/officeDocument/2006/relationships/oleObject" Target="embeddings/oleObject5.bin"/><Relationship Id="rId33" Type="http://schemas.openxmlformats.org/officeDocument/2006/relationships/image" Target="media/image11.wmf"/><Relationship Id="rId38" Type="http://schemas.openxmlformats.org/officeDocument/2006/relationships/oleObject" Target="embeddings/oleObject17.bin"/><Relationship Id="rId59" Type="http://schemas.openxmlformats.org/officeDocument/2006/relationships/image" Target="media/image24.wmf"/><Relationship Id="rId103" Type="http://schemas.openxmlformats.org/officeDocument/2006/relationships/oleObject" Target="embeddings/oleObject53.bin"/><Relationship Id="rId108" Type="http://schemas.openxmlformats.org/officeDocument/2006/relationships/image" Target="media/image45.wmf"/><Relationship Id="rId124" Type="http://schemas.openxmlformats.org/officeDocument/2006/relationships/image" Target="media/image53.wmf"/><Relationship Id="rId129" Type="http://schemas.openxmlformats.org/officeDocument/2006/relationships/oleObject" Target="embeddings/oleObject66.bin"/><Relationship Id="rId54" Type="http://schemas.openxmlformats.org/officeDocument/2006/relationships/oleObject" Target="embeddings/oleObject25.bin"/><Relationship Id="rId70" Type="http://schemas.openxmlformats.org/officeDocument/2006/relationships/image" Target="media/image28.wmf"/><Relationship Id="rId75" Type="http://schemas.openxmlformats.org/officeDocument/2006/relationships/image" Target="media/image30.wmf"/><Relationship Id="rId91" Type="http://schemas.openxmlformats.org/officeDocument/2006/relationships/image" Target="media/image37.wmf"/><Relationship Id="rId96" Type="http://schemas.openxmlformats.org/officeDocument/2006/relationships/image" Target="media/image39.wmf"/><Relationship Id="rId140" Type="http://schemas.openxmlformats.org/officeDocument/2006/relationships/oleObject" Target="embeddings/oleObject72.bin"/><Relationship Id="rId145" Type="http://schemas.openxmlformats.org/officeDocument/2006/relationships/image" Target="media/image63.wmf"/><Relationship Id="rId161" Type="http://schemas.openxmlformats.org/officeDocument/2006/relationships/image" Target="media/image70.wmf"/><Relationship Id="rId166" Type="http://schemas.openxmlformats.org/officeDocument/2006/relationships/oleObject" Target="embeddings/oleObject86.bin"/><Relationship Id="rId182" Type="http://schemas.openxmlformats.org/officeDocument/2006/relationships/image" Target="media/image81.wmf"/><Relationship Id="rId187" Type="http://schemas.openxmlformats.org/officeDocument/2006/relationships/oleObject" Target="embeddings/oleObject96.bin"/><Relationship Id="rId1" Type="http://schemas.openxmlformats.org/officeDocument/2006/relationships/customXml" Target="../customXml/item1.xml"/><Relationship Id="rId6" Type="http://schemas.openxmlformats.org/officeDocument/2006/relationships/webSettings" Target="webSettings.xml"/><Relationship Id="rId212" Type="http://schemas.openxmlformats.org/officeDocument/2006/relationships/fontTable" Target="fontTable.xml"/><Relationship Id="rId23" Type="http://schemas.openxmlformats.org/officeDocument/2006/relationships/oleObject" Target="embeddings/oleObject9.bin"/><Relationship Id="rId28" Type="http://schemas.openxmlformats.org/officeDocument/2006/relationships/image" Target="media/image9.wmf"/><Relationship Id="rId49" Type="http://schemas.openxmlformats.org/officeDocument/2006/relationships/image" Target="media/image19.wmf"/><Relationship Id="rId114" Type="http://schemas.openxmlformats.org/officeDocument/2006/relationships/image" Target="media/image48.wmf"/><Relationship Id="rId119" Type="http://schemas.openxmlformats.org/officeDocument/2006/relationships/oleObject" Target="embeddings/oleObject61.bin"/><Relationship Id="rId44" Type="http://schemas.openxmlformats.org/officeDocument/2006/relationships/oleObject" Target="embeddings/oleObject20.bin"/><Relationship Id="rId60" Type="http://schemas.openxmlformats.org/officeDocument/2006/relationships/oleObject" Target="embeddings/oleObject28.bin"/><Relationship Id="rId65" Type="http://schemas.openxmlformats.org/officeDocument/2006/relationships/oleObject" Target="embeddings/oleObject31.bin"/><Relationship Id="rId81" Type="http://schemas.openxmlformats.org/officeDocument/2006/relationships/oleObject" Target="embeddings/oleObject41.bin"/><Relationship Id="rId86" Type="http://schemas.openxmlformats.org/officeDocument/2006/relationships/image" Target="media/image35.wmf"/><Relationship Id="rId130" Type="http://schemas.openxmlformats.org/officeDocument/2006/relationships/image" Target="media/image56.wmf"/><Relationship Id="rId135" Type="http://schemas.openxmlformats.org/officeDocument/2006/relationships/image" Target="media/image58.wmf"/><Relationship Id="rId151" Type="http://schemas.openxmlformats.org/officeDocument/2006/relationships/oleObject" Target="embeddings/oleObject78.bin"/><Relationship Id="rId156" Type="http://schemas.openxmlformats.org/officeDocument/2006/relationships/oleObject" Target="embeddings/oleObject81.bin"/><Relationship Id="rId177" Type="http://schemas.openxmlformats.org/officeDocument/2006/relationships/image" Target="media/image78.wmf"/><Relationship Id="rId198" Type="http://schemas.openxmlformats.org/officeDocument/2006/relationships/oleObject" Target="embeddings/oleObject104.bin"/><Relationship Id="rId172" Type="http://schemas.openxmlformats.org/officeDocument/2006/relationships/oleObject" Target="embeddings/oleObject89.bin"/><Relationship Id="rId193" Type="http://schemas.openxmlformats.org/officeDocument/2006/relationships/image" Target="media/image86.wmf"/><Relationship Id="rId202" Type="http://schemas.openxmlformats.org/officeDocument/2006/relationships/image" Target="media/image88.wmf"/><Relationship Id="rId207" Type="http://schemas.openxmlformats.org/officeDocument/2006/relationships/oleObject" Target="embeddings/oleObject109.bin"/><Relationship Id="rId13" Type="http://schemas.openxmlformats.org/officeDocument/2006/relationships/image" Target="media/image3.wmf"/><Relationship Id="rId18" Type="http://schemas.openxmlformats.org/officeDocument/2006/relationships/image" Target="media/image5.wmf"/><Relationship Id="rId39" Type="http://schemas.openxmlformats.org/officeDocument/2006/relationships/image" Target="media/image14.wmf"/><Relationship Id="rId109" Type="http://schemas.openxmlformats.org/officeDocument/2006/relationships/oleObject" Target="embeddings/oleObject56.bin"/><Relationship Id="rId34" Type="http://schemas.openxmlformats.org/officeDocument/2006/relationships/oleObject" Target="embeddings/oleObject15.bin"/><Relationship Id="rId50" Type="http://schemas.openxmlformats.org/officeDocument/2006/relationships/oleObject" Target="embeddings/oleObject23.bin"/><Relationship Id="rId55" Type="http://schemas.openxmlformats.org/officeDocument/2006/relationships/image" Target="media/image22.wmf"/><Relationship Id="rId76" Type="http://schemas.openxmlformats.org/officeDocument/2006/relationships/oleObject" Target="embeddings/oleObject38.bin"/><Relationship Id="rId97" Type="http://schemas.openxmlformats.org/officeDocument/2006/relationships/oleObject" Target="embeddings/oleObject50.bin"/><Relationship Id="rId104" Type="http://schemas.openxmlformats.org/officeDocument/2006/relationships/image" Target="media/image43.wmf"/><Relationship Id="rId120" Type="http://schemas.openxmlformats.org/officeDocument/2006/relationships/image" Target="media/image51.wmf"/><Relationship Id="rId125" Type="http://schemas.openxmlformats.org/officeDocument/2006/relationships/oleObject" Target="embeddings/oleObject64.bin"/><Relationship Id="rId141" Type="http://schemas.openxmlformats.org/officeDocument/2006/relationships/image" Target="media/image61.wmf"/><Relationship Id="rId146" Type="http://schemas.openxmlformats.org/officeDocument/2006/relationships/oleObject" Target="embeddings/oleObject75.bin"/><Relationship Id="rId167" Type="http://schemas.openxmlformats.org/officeDocument/2006/relationships/image" Target="media/image73.wmf"/><Relationship Id="rId188" Type="http://schemas.openxmlformats.org/officeDocument/2006/relationships/oleObject" Target="embeddings/oleObject97.bin"/><Relationship Id="rId7" Type="http://schemas.openxmlformats.org/officeDocument/2006/relationships/footnotes" Target="footnotes.xml"/><Relationship Id="rId71" Type="http://schemas.openxmlformats.org/officeDocument/2006/relationships/oleObject" Target="embeddings/oleObject35.bin"/><Relationship Id="rId92" Type="http://schemas.openxmlformats.org/officeDocument/2006/relationships/oleObject" Target="embeddings/oleObject47.bin"/><Relationship Id="rId162" Type="http://schemas.openxmlformats.org/officeDocument/2006/relationships/oleObject" Target="embeddings/oleObject84.bin"/><Relationship Id="rId183" Type="http://schemas.openxmlformats.org/officeDocument/2006/relationships/oleObject" Target="embeddings/oleObject94.bin"/><Relationship Id="rId213" Type="http://schemas.openxmlformats.org/officeDocument/2006/relationships/theme" Target="theme/theme1.xml"/><Relationship Id="rId2" Type="http://schemas.openxmlformats.org/officeDocument/2006/relationships/numbering" Target="numbering.xml"/><Relationship Id="rId29" Type="http://schemas.openxmlformats.org/officeDocument/2006/relationships/oleObject" Target="embeddings/oleObject12.bin"/><Relationship Id="rId24" Type="http://schemas.openxmlformats.org/officeDocument/2006/relationships/image" Target="media/image7.wmf"/><Relationship Id="rId40" Type="http://schemas.openxmlformats.org/officeDocument/2006/relationships/oleObject" Target="embeddings/oleObject18.bin"/><Relationship Id="rId45" Type="http://schemas.openxmlformats.org/officeDocument/2006/relationships/image" Target="media/image17.wmf"/><Relationship Id="rId66" Type="http://schemas.openxmlformats.org/officeDocument/2006/relationships/oleObject" Target="embeddings/oleObject32.bin"/><Relationship Id="rId87" Type="http://schemas.openxmlformats.org/officeDocument/2006/relationships/oleObject" Target="embeddings/oleObject44.bin"/><Relationship Id="rId110" Type="http://schemas.openxmlformats.org/officeDocument/2006/relationships/image" Target="media/image46.wmf"/><Relationship Id="rId115" Type="http://schemas.openxmlformats.org/officeDocument/2006/relationships/oleObject" Target="embeddings/oleObject59.bin"/><Relationship Id="rId131" Type="http://schemas.openxmlformats.org/officeDocument/2006/relationships/oleObject" Target="embeddings/oleObject67.bin"/><Relationship Id="rId136" Type="http://schemas.openxmlformats.org/officeDocument/2006/relationships/oleObject" Target="embeddings/oleObject70.bin"/><Relationship Id="rId157" Type="http://schemas.openxmlformats.org/officeDocument/2006/relationships/image" Target="media/image68.wmf"/><Relationship Id="rId178" Type="http://schemas.openxmlformats.org/officeDocument/2006/relationships/oleObject" Target="embeddings/oleObject92.bin"/><Relationship Id="rId61" Type="http://schemas.openxmlformats.org/officeDocument/2006/relationships/image" Target="media/image25.wmf"/><Relationship Id="rId82" Type="http://schemas.openxmlformats.org/officeDocument/2006/relationships/image" Target="media/image33.wmf"/><Relationship Id="rId152" Type="http://schemas.openxmlformats.org/officeDocument/2006/relationships/image" Target="media/image66.wmf"/><Relationship Id="rId173" Type="http://schemas.openxmlformats.org/officeDocument/2006/relationships/image" Target="media/image76.wmf"/><Relationship Id="rId194" Type="http://schemas.openxmlformats.org/officeDocument/2006/relationships/oleObject" Target="embeddings/oleObject100.bin"/><Relationship Id="rId199" Type="http://schemas.openxmlformats.org/officeDocument/2006/relationships/oleObject" Target="embeddings/oleObject105.bin"/><Relationship Id="rId203" Type="http://schemas.openxmlformats.org/officeDocument/2006/relationships/oleObject" Target="embeddings/oleObject107.bin"/><Relationship Id="rId208" Type="http://schemas.openxmlformats.org/officeDocument/2006/relationships/image" Target="media/image91.emf"/><Relationship Id="rId19" Type="http://schemas.openxmlformats.org/officeDocument/2006/relationships/oleObject" Target="embeddings/oleObject6.bin"/><Relationship Id="rId14" Type="http://schemas.openxmlformats.org/officeDocument/2006/relationships/oleObject" Target="embeddings/oleObject3.bin"/><Relationship Id="rId30" Type="http://schemas.openxmlformats.org/officeDocument/2006/relationships/oleObject" Target="embeddings/oleObject13.bin"/><Relationship Id="rId35" Type="http://schemas.openxmlformats.org/officeDocument/2006/relationships/image" Target="media/image12.wmf"/><Relationship Id="rId56" Type="http://schemas.openxmlformats.org/officeDocument/2006/relationships/oleObject" Target="embeddings/oleObject26.bin"/><Relationship Id="rId77" Type="http://schemas.openxmlformats.org/officeDocument/2006/relationships/image" Target="media/image31.wmf"/><Relationship Id="rId100" Type="http://schemas.openxmlformats.org/officeDocument/2006/relationships/image" Target="media/image41.wmf"/><Relationship Id="rId105" Type="http://schemas.openxmlformats.org/officeDocument/2006/relationships/oleObject" Target="embeddings/oleObject54.bin"/><Relationship Id="rId126" Type="http://schemas.openxmlformats.org/officeDocument/2006/relationships/image" Target="media/image54.wmf"/><Relationship Id="rId147" Type="http://schemas.openxmlformats.org/officeDocument/2006/relationships/oleObject" Target="embeddings/oleObject76.bin"/><Relationship Id="rId168" Type="http://schemas.openxmlformats.org/officeDocument/2006/relationships/oleObject" Target="embeddings/oleObject87.bin"/><Relationship Id="rId8" Type="http://schemas.openxmlformats.org/officeDocument/2006/relationships/endnotes" Target="endnotes.xml"/><Relationship Id="rId51" Type="http://schemas.openxmlformats.org/officeDocument/2006/relationships/image" Target="media/image20.wmf"/><Relationship Id="rId72" Type="http://schemas.openxmlformats.org/officeDocument/2006/relationships/oleObject" Target="embeddings/oleObject36.bin"/><Relationship Id="rId93" Type="http://schemas.openxmlformats.org/officeDocument/2006/relationships/image" Target="media/image38.wmf"/><Relationship Id="rId98" Type="http://schemas.openxmlformats.org/officeDocument/2006/relationships/image" Target="media/image40.wmf"/><Relationship Id="rId121" Type="http://schemas.openxmlformats.org/officeDocument/2006/relationships/oleObject" Target="embeddings/oleObject62.bin"/><Relationship Id="rId142" Type="http://schemas.openxmlformats.org/officeDocument/2006/relationships/oleObject" Target="embeddings/oleObject73.bin"/><Relationship Id="rId163" Type="http://schemas.openxmlformats.org/officeDocument/2006/relationships/image" Target="media/image71.wmf"/><Relationship Id="rId184" Type="http://schemas.openxmlformats.org/officeDocument/2006/relationships/image" Target="media/image82.wmf"/><Relationship Id="rId189" Type="http://schemas.openxmlformats.org/officeDocument/2006/relationships/image" Target="media/image84.wmf"/><Relationship Id="rId3" Type="http://schemas.openxmlformats.org/officeDocument/2006/relationships/styles" Target="styles.xml"/><Relationship Id="rId25" Type="http://schemas.openxmlformats.org/officeDocument/2006/relationships/oleObject" Target="embeddings/oleObject10.bin"/><Relationship Id="rId46" Type="http://schemas.openxmlformats.org/officeDocument/2006/relationships/oleObject" Target="embeddings/oleObject21.bin"/><Relationship Id="rId67" Type="http://schemas.openxmlformats.org/officeDocument/2006/relationships/image" Target="media/image27.wmf"/><Relationship Id="rId116" Type="http://schemas.openxmlformats.org/officeDocument/2006/relationships/image" Target="media/image49.wmf"/><Relationship Id="rId137" Type="http://schemas.openxmlformats.org/officeDocument/2006/relationships/image" Target="media/image59.wmf"/><Relationship Id="rId158" Type="http://schemas.openxmlformats.org/officeDocument/2006/relationships/oleObject" Target="embeddings/oleObject82.bin"/><Relationship Id="rId20" Type="http://schemas.openxmlformats.org/officeDocument/2006/relationships/oleObject" Target="embeddings/oleObject7.bin"/><Relationship Id="rId41" Type="http://schemas.openxmlformats.org/officeDocument/2006/relationships/image" Target="media/image15.wmf"/><Relationship Id="rId62" Type="http://schemas.openxmlformats.org/officeDocument/2006/relationships/oleObject" Target="embeddings/oleObject29.bin"/><Relationship Id="rId83" Type="http://schemas.openxmlformats.org/officeDocument/2006/relationships/oleObject" Target="embeddings/oleObject42.bin"/><Relationship Id="rId88" Type="http://schemas.openxmlformats.org/officeDocument/2006/relationships/oleObject" Target="embeddings/oleObject45.bin"/><Relationship Id="rId111" Type="http://schemas.openxmlformats.org/officeDocument/2006/relationships/oleObject" Target="embeddings/oleObject57.bin"/><Relationship Id="rId132" Type="http://schemas.openxmlformats.org/officeDocument/2006/relationships/image" Target="media/image57.wmf"/><Relationship Id="rId153" Type="http://schemas.openxmlformats.org/officeDocument/2006/relationships/oleObject" Target="embeddings/oleObject79.bin"/><Relationship Id="rId174" Type="http://schemas.openxmlformats.org/officeDocument/2006/relationships/oleObject" Target="embeddings/oleObject90.bin"/><Relationship Id="rId179" Type="http://schemas.openxmlformats.org/officeDocument/2006/relationships/image" Target="media/image79.wmf"/><Relationship Id="rId195" Type="http://schemas.openxmlformats.org/officeDocument/2006/relationships/oleObject" Target="embeddings/oleObject101.bin"/><Relationship Id="rId209" Type="http://schemas.openxmlformats.org/officeDocument/2006/relationships/image" Target="media/image92.emf"/><Relationship Id="rId190" Type="http://schemas.openxmlformats.org/officeDocument/2006/relationships/oleObject" Target="embeddings/oleObject98.bin"/><Relationship Id="rId204" Type="http://schemas.openxmlformats.org/officeDocument/2006/relationships/image" Target="media/image89.wmf"/><Relationship Id="rId15" Type="http://schemas.openxmlformats.org/officeDocument/2006/relationships/oleObject" Target="embeddings/oleObject4.bin"/><Relationship Id="rId36" Type="http://schemas.openxmlformats.org/officeDocument/2006/relationships/oleObject" Target="embeddings/oleObject16.bin"/><Relationship Id="rId57" Type="http://schemas.openxmlformats.org/officeDocument/2006/relationships/image" Target="media/image23.wmf"/><Relationship Id="rId106" Type="http://schemas.openxmlformats.org/officeDocument/2006/relationships/image" Target="media/image44.wmf"/><Relationship Id="rId127" Type="http://schemas.openxmlformats.org/officeDocument/2006/relationships/oleObject" Target="embeddings/oleObject65.bin"/><Relationship Id="rId10" Type="http://schemas.openxmlformats.org/officeDocument/2006/relationships/oleObject" Target="embeddings/oleObject1.bin"/><Relationship Id="rId31" Type="http://schemas.openxmlformats.org/officeDocument/2006/relationships/image" Target="media/image10.wmf"/><Relationship Id="rId52" Type="http://schemas.openxmlformats.org/officeDocument/2006/relationships/oleObject" Target="embeddings/oleObject24.bin"/><Relationship Id="rId73" Type="http://schemas.openxmlformats.org/officeDocument/2006/relationships/image" Target="media/image29.wmf"/><Relationship Id="rId78" Type="http://schemas.openxmlformats.org/officeDocument/2006/relationships/oleObject" Target="embeddings/oleObject39.bin"/><Relationship Id="rId94" Type="http://schemas.openxmlformats.org/officeDocument/2006/relationships/oleObject" Target="embeddings/oleObject48.bin"/><Relationship Id="rId99" Type="http://schemas.openxmlformats.org/officeDocument/2006/relationships/oleObject" Target="embeddings/oleObject51.bin"/><Relationship Id="rId101" Type="http://schemas.openxmlformats.org/officeDocument/2006/relationships/oleObject" Target="embeddings/oleObject52.bin"/><Relationship Id="rId122" Type="http://schemas.openxmlformats.org/officeDocument/2006/relationships/image" Target="media/image52.wmf"/><Relationship Id="rId143" Type="http://schemas.openxmlformats.org/officeDocument/2006/relationships/image" Target="media/image62.wmf"/><Relationship Id="rId148" Type="http://schemas.openxmlformats.org/officeDocument/2006/relationships/image" Target="media/image64.wmf"/><Relationship Id="rId164" Type="http://schemas.openxmlformats.org/officeDocument/2006/relationships/oleObject" Target="embeddings/oleObject85.bin"/><Relationship Id="rId169" Type="http://schemas.openxmlformats.org/officeDocument/2006/relationships/image" Target="media/image74.wmf"/><Relationship Id="rId185" Type="http://schemas.openxmlformats.org/officeDocument/2006/relationships/oleObject" Target="embeddings/oleObject95.bin"/><Relationship Id="rId4" Type="http://schemas.microsoft.com/office/2007/relationships/stylesWithEffects" Target="stylesWithEffects.xml"/><Relationship Id="rId9" Type="http://schemas.openxmlformats.org/officeDocument/2006/relationships/image" Target="media/image1.wmf"/><Relationship Id="rId180" Type="http://schemas.openxmlformats.org/officeDocument/2006/relationships/oleObject" Target="embeddings/oleObject93.bin"/><Relationship Id="rId210" Type="http://schemas.openxmlformats.org/officeDocument/2006/relationships/image" Target="media/image93.emf"/><Relationship Id="rId26" Type="http://schemas.openxmlformats.org/officeDocument/2006/relationships/image" Target="media/image8.wmf"/><Relationship Id="rId47" Type="http://schemas.openxmlformats.org/officeDocument/2006/relationships/image" Target="media/image18.wmf"/><Relationship Id="rId68" Type="http://schemas.openxmlformats.org/officeDocument/2006/relationships/oleObject" Target="embeddings/oleObject33.bin"/><Relationship Id="rId89" Type="http://schemas.openxmlformats.org/officeDocument/2006/relationships/image" Target="media/image36.wmf"/><Relationship Id="rId112" Type="http://schemas.openxmlformats.org/officeDocument/2006/relationships/image" Target="media/image47.wmf"/><Relationship Id="rId133" Type="http://schemas.openxmlformats.org/officeDocument/2006/relationships/oleObject" Target="embeddings/oleObject68.bin"/><Relationship Id="rId154" Type="http://schemas.openxmlformats.org/officeDocument/2006/relationships/oleObject" Target="embeddings/oleObject80.bin"/><Relationship Id="rId175" Type="http://schemas.openxmlformats.org/officeDocument/2006/relationships/image" Target="media/image77.wmf"/><Relationship Id="rId196" Type="http://schemas.openxmlformats.org/officeDocument/2006/relationships/oleObject" Target="embeddings/oleObject102.bin"/><Relationship Id="rId200" Type="http://schemas.openxmlformats.org/officeDocument/2006/relationships/image" Target="media/image87.wmf"/><Relationship Id="rId16"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41FBA-8E0B-4FC0-A2D1-580D8EFE2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Pages>
  <Words>8812</Words>
  <Characters>50230</Characters>
  <Application>Microsoft Office Word</Application>
  <DocSecurity>0</DocSecurity>
  <Lines>418</Lines>
  <Paragraphs>117</Paragraphs>
  <ScaleCrop>false</ScaleCrop>
  <HeadingPairs>
    <vt:vector size="2" baseType="variant">
      <vt:variant>
        <vt:lpstr>Title</vt:lpstr>
      </vt:variant>
      <vt:variant>
        <vt:i4>1</vt:i4>
      </vt:variant>
    </vt:vector>
  </HeadingPairs>
  <TitlesOfParts>
    <vt:vector size="1" baseType="lpstr">
      <vt:lpstr></vt:lpstr>
    </vt:vector>
  </TitlesOfParts>
  <Company/>
  <LinksUpToDate>false</LinksUpToDate>
  <CharactersWithSpaces>58925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IEEE Transactions on Magnetics</dc:subject>
  <dc:creator>-</dc:creator>
  <cp:lastModifiedBy>Ahmfz_Hossein</cp:lastModifiedBy>
  <cp:revision>23</cp:revision>
  <cp:lastPrinted>2015-12-03T20:45:00Z</cp:lastPrinted>
  <dcterms:created xsi:type="dcterms:W3CDTF">2015-11-30T17:55:00Z</dcterms:created>
  <dcterms:modified xsi:type="dcterms:W3CDTF">2015-12-03T20:46:00Z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UseMTPrefs">
    <vt:lpwstr>1</vt:lpwstr>
  </property>
  <property fmtid="{D5CDD505-2E9C-101B-9397-08002B2CF9AE}" pid="3" name="MTWinEqns">
    <vt:bool>true</vt:bool>
  </property>
  <property fmtid="{D5CDD505-2E9C-101B-9397-08002B2CF9AE}" pid="4" name="ZOTERO_PREF_1">
    <vt:lpwstr>&lt;data data-version="3" zotero-version="4.0.17"&gt;&lt;session id="oWVCHUmU"/&gt;&lt;style id="http://www.zotero.org/styles/ieee" hasBibliography="1" bibliographyStyleHasBeenSet="1"/&gt;&lt;prefs&gt;&lt;pref name="fieldType" value="Field"/&gt;&lt;pref name="storeReferences" value="true</vt:lpwstr>
  </property>
  <property fmtid="{D5CDD505-2E9C-101B-9397-08002B2CF9AE}" pid="5" name="ZOTERO_PREF_2">
    <vt:lpwstr>"/&gt;&lt;pref name="automaticJournalAbbreviations" value="true"/&gt;&lt;pref name="noteType" value="0"/&gt;&lt;/prefs&gt;&lt;/data&gt;</vt:lpwstr>
  </property>
</Properties>
</file>